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7047865" cy="4177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177665"/>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FALK THOMAS J</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6801 ROCKLEDGE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LOCKHEED MARTIN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LMT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02/13/2026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20" w:space="702"/>
            <w:col w:w="3358"/>
          </w:cols>
          <w:pgMar w:left="460" w:top="215" w:right="359" w:bottom="1440"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BETHESDA</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MD</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20817</w:t>
            </w:r>
          </w:p>
        </w:tc>
      </w:tr>
      <w:tr>
        <w:trPr>
          <w:trHeight w:val="144"/>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Lockheed</w:t>
            </w:r>
          </w:p>
        </w:tc>
        <w:tc>
          <w:tcPr>
            <w:tcW w:w="0" w:type="dxa"/>
            <w:vAlign w:val="bottom"/>
          </w:tcPr>
          <w:p>
            <w:pPr>
              <w:spacing w:after="0"/>
              <w:rPr>
                <w:sz w:val="1"/>
                <w:szCs w:val="1"/>
                <w:color w:val="auto"/>
              </w:rPr>
            </w:pPr>
          </w:p>
        </w:tc>
      </w:tr>
      <w:tr>
        <w:trPr>
          <w:trHeight w:val="63"/>
        </w:trPr>
        <w:tc>
          <w:tcPr>
            <w:tcW w:w="660" w:type="dxa"/>
            <w:vAlign w:val="bottom"/>
            <w:vMerge w:val="continue"/>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260.5044</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920" w:type="dxa"/>
            <w:vAlign w:val="bottom"/>
            <w:vMerge w:val="restart"/>
          </w:tcPr>
          <w:p>
            <w:pPr>
              <w:ind w:left="80"/>
              <w:spacing w:after="0" w:line="202" w:lineRule="exact"/>
              <w:rPr>
                <w:sz w:val="20"/>
                <w:szCs w:val="20"/>
                <w:color w:val="auto"/>
              </w:rPr>
            </w:pPr>
            <w:r>
              <w:rPr>
                <w:rFonts w:ascii="Times New Roman" w:cs="Times New Roman" w:eastAsia="Times New Roman" w:hAnsi="Times New Roman"/>
                <w:sz w:val="13"/>
                <w:szCs w:val="13"/>
                <w:color w:val="0000FF"/>
              </w:rPr>
              <w:t>15,453.7516</w:t>
            </w:r>
            <w:r>
              <w:rPr>
                <w:rFonts w:ascii="Times New Roman" w:cs="Times New Roman" w:eastAsia="Times New Roman" w:hAnsi="Times New Roman"/>
                <w:sz w:val="20"/>
                <w:szCs w:val="20"/>
                <w:color w:val="008000"/>
                <w:vertAlign w:val="superscript"/>
              </w:rPr>
              <w:t>(3)</w:t>
            </w:r>
          </w:p>
        </w:tc>
        <w:tc>
          <w:tcPr>
            <w:tcW w:w="700" w:type="dxa"/>
            <w:vAlign w:val="bottom"/>
          </w:tcPr>
          <w:p>
            <w:pPr>
              <w:spacing w:after="0"/>
              <w:rPr>
                <w:sz w:val="5"/>
                <w:szCs w:val="5"/>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Martin</w:t>
            </w: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2"/>
              <w:spacing w:after="0" w:line="139" w:lineRule="exact"/>
              <w:rPr>
                <w:sz w:val="20"/>
                <w:szCs w:val="20"/>
                <w:color w:val="auto"/>
              </w:rPr>
            </w:pPr>
            <w:r>
              <w:rPr>
                <w:rFonts w:ascii="Times New Roman" w:cs="Times New Roman" w:eastAsia="Times New Roman" w:hAnsi="Times New Roman"/>
                <w:sz w:val="13"/>
                <w:szCs w:val="13"/>
                <w:color w:val="0000FF"/>
              </w:rPr>
              <w:t>02/13/2026</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260.5044</w:t>
            </w: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0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ind w:left="16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ind w:left="80"/>
              <w:spacing w:after="0" w:line="76" w:lineRule="exact"/>
              <w:rPr>
                <w:sz w:val="20"/>
                <w:szCs w:val="20"/>
                <w:color w:val="auto"/>
              </w:rPr>
            </w:pPr>
            <w:r>
              <w:rPr>
                <w:rFonts w:ascii="Times New Roman" w:cs="Times New Roman" w:eastAsia="Times New Roman" w:hAnsi="Times New Roman"/>
                <w:sz w:val="8"/>
                <w:szCs w:val="8"/>
                <w:color w:val="0000FF"/>
              </w:rPr>
              <w:t>Directors</w:t>
            </w:r>
          </w:p>
        </w:tc>
        <w:tc>
          <w:tcPr>
            <w:tcW w:w="0" w:type="dxa"/>
            <w:vAlign w:val="bottom"/>
          </w:tcPr>
          <w:p>
            <w:pPr>
              <w:spacing w:after="0"/>
              <w:rPr>
                <w:sz w:val="1"/>
                <w:szCs w:val="1"/>
                <w:color w:val="auto"/>
              </w:rPr>
            </w:pPr>
          </w:p>
        </w:tc>
      </w:tr>
      <w:tr>
        <w:trPr>
          <w:trHeight w:val="89"/>
        </w:trPr>
        <w:tc>
          <w:tcPr>
            <w:tcW w:w="6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Equity Plan</w:t>
            </w:r>
          </w:p>
        </w:tc>
        <w:tc>
          <w:tcPr>
            <w:tcW w:w="0" w:type="dxa"/>
            <w:vAlign w:val="bottom"/>
          </w:tcPr>
          <w:p>
            <w:pPr>
              <w:spacing w:after="0"/>
              <w:rPr>
                <w:sz w:val="1"/>
                <w:szCs w:val="1"/>
                <w:color w:val="auto"/>
              </w:rPr>
            </w:pPr>
          </w:p>
        </w:tc>
      </w:tr>
      <w:tr>
        <w:trPr>
          <w:trHeight w:val="75"/>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stock units convert to common stock on a one-for-one basis.</w:t>
      </w:r>
    </w:p>
    <w:p>
      <w:pPr>
        <w:spacing w:after="0" w:line="39" w:lineRule="exact"/>
        <w:rPr>
          <w:rFonts w:ascii="Times New Roman" w:cs="Times New Roman" w:eastAsia="Times New Roman" w:hAnsi="Times New Roman"/>
          <w:sz w:val="13"/>
          <w:szCs w:val="13"/>
          <w:color w:val="008000"/>
        </w:rPr>
      </w:pPr>
    </w:p>
    <w:p>
      <w:pPr>
        <w:ind w:left="40" w:right="160" w:hanging="2"/>
        <w:spacing w:after="0" w:line="230"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Lockheed Martin Corporation Amended and Restated Directors Equity Plan, each non-employee director received an award of phantom stock units, which award is exempt under Rule 16b-3. The phantom stock units were acquired at $652.58 per share and vest 50% on June 30 following the award date and 50% on December 31 following the award date. All unvested awards will vest in full upon retirement due to the age limitation in the bylaws, death, disability or change in control, or one-third upon failure to stand for reelection. Settlement in cash or stock (as elected by the director) will occur upon the Reporting Person's termination of service, except that non-employee directors who have satisfied our stock ownership guidelines may elect to have the payment of awards (together with any dividend equivalents thereon) made on the first business day of April following vesting of the award.</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Holdings as of reportable transaction date include additional acquisitions through dividend reinvestment.</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Exhibits 24, Power of Attorney and Substitute Power of Attorney</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Thomas J. Falk, by Lynda M.</w:t>
            </w:r>
          </w:p>
        </w:tc>
        <w:tc>
          <w:tcPr>
            <w:tcW w:w="2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02/18/2026</w:t>
            </w:r>
          </w:p>
        </w:tc>
        <w:tc>
          <w:tcPr>
            <w:tcW w:w="0" w:type="dxa"/>
            <w:vAlign w:val="bottom"/>
          </w:tcPr>
          <w:p>
            <w:pPr>
              <w:spacing w:after="0"/>
              <w:rPr>
                <w:sz w:val="1"/>
                <w:szCs w:val="1"/>
                <w:color w:val="auto"/>
              </w:rPr>
            </w:pPr>
          </w:p>
        </w:tc>
      </w:tr>
      <w:tr>
        <w:trPr>
          <w:trHeight w:val="86"/>
        </w:trPr>
        <w:tc>
          <w:tcPr>
            <w:tcW w:w="16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Noggle, Attorney-in-fact</w:t>
            </w:r>
          </w:p>
        </w:tc>
        <w:tc>
          <w:tcPr>
            <w:tcW w:w="58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620" w:type="dxa"/>
            <w:vAlign w:val="bottom"/>
            <w:tcBorders>
              <w:bottom w:val="single" w:sz="8" w:color="auto"/>
            </w:tcBorders>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Power of Attorney</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Lockheed Martin Corporation</w:t>
      </w:r>
    </w:p>
    <w:p>
      <w:pPr>
        <w:spacing w:after="0" w:line="166" w:lineRule="exact"/>
        <w:rPr>
          <w:sz w:val="20"/>
          <w:szCs w:val="20"/>
          <w:color w:val="auto"/>
        </w:rPr>
      </w:pPr>
    </w:p>
    <w:p>
      <w:pPr>
        <w:ind w:right="2159"/>
        <w:spacing w:after="0" w:line="263" w:lineRule="auto"/>
        <w:rPr>
          <w:sz w:val="20"/>
          <w:szCs w:val="20"/>
          <w:color w:val="auto"/>
        </w:rPr>
      </w:pPr>
      <w:r>
        <w:rPr>
          <w:rFonts w:ascii="Courier New" w:cs="Courier New" w:eastAsia="Courier New" w:hAnsi="Courier New"/>
          <w:sz w:val="16"/>
          <w:szCs w:val="16"/>
          <w:color w:val="auto"/>
        </w:rPr>
        <w:t>The undersigned hereby constitutes and appoints Kevin J. O'Connor, John E. Stevens and Peter A. Christou, and each of them, jointly and severally, the undersigned's lawful attorney-in-fact and agent, with full power of substitution</w:t>
      </w:r>
    </w:p>
    <w:p>
      <w:pPr>
        <w:ind w:right="2159" w:firstLine="196"/>
        <w:spacing w:after="0" w:line="249" w:lineRule="auto"/>
        <w:rPr>
          <w:sz w:val="20"/>
          <w:szCs w:val="20"/>
          <w:color w:val="auto"/>
        </w:rPr>
      </w:pPr>
      <w:r>
        <w:rPr>
          <w:rFonts w:ascii="Courier New" w:cs="Courier New" w:eastAsia="Courier New" w:hAnsi="Courier New"/>
          <w:sz w:val="16"/>
          <w:szCs w:val="16"/>
          <w:color w:val="auto"/>
        </w:rPr>
        <w:t>and re-substitution, for and in the undersigned's name, place and stead, and authorizes each of them in any and all capacities to effect the actions described in paragraphs 1 through 6 below, granting unto said attorneys-in-fact and agents, and each of them, full power and authority to do and perform each and every act and thing requisite or necessary to be done as fully to all intents and purposes as the undersigned might or could do in person, hereby ratifying and confirming all that said attorneys-in-fact and agents, and each of</w:t>
      </w:r>
    </w:p>
    <w:p>
      <w:pPr>
        <w:spacing w:after="0" w:line="4" w:lineRule="exact"/>
        <w:rPr>
          <w:sz w:val="20"/>
          <w:szCs w:val="20"/>
          <w:color w:val="auto"/>
        </w:rPr>
      </w:pPr>
    </w:p>
    <w:p>
      <w:pPr>
        <w:ind w:left="200" w:right="2159"/>
        <w:spacing w:after="0" w:line="335" w:lineRule="auto"/>
        <w:rPr>
          <w:sz w:val="20"/>
          <w:szCs w:val="20"/>
          <w:color w:val="auto"/>
        </w:rPr>
      </w:pPr>
      <w:r>
        <w:rPr>
          <w:rFonts w:ascii="Courier New" w:cs="Courier New" w:eastAsia="Courier New" w:hAnsi="Courier New"/>
          <w:sz w:val="16"/>
          <w:szCs w:val="16"/>
          <w:color w:val="auto"/>
        </w:rPr>
        <w:t>them, or any substitute or substitutes, may lawfully do or cause to be done by virtue hereof.</w:t>
      </w:r>
    </w:p>
    <w:p>
      <w:pPr>
        <w:spacing w:after="0" w:line="30" w:lineRule="exact"/>
        <w:rPr>
          <w:sz w:val="20"/>
          <w:szCs w:val="20"/>
          <w:color w:val="auto"/>
        </w:rPr>
      </w:pPr>
    </w:p>
    <w:p>
      <w:pPr>
        <w:ind w:right="2259" w:firstLine="1"/>
        <w:spacing w:after="0" w:line="267" w:lineRule="auto"/>
        <w:tabs>
          <w:tab w:leader="none" w:pos="29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credentials to enable the undersigned to submit and file documents, forms and information via the United States Securities and Exchange Commission (SEC)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w:t>
      </w:r>
    </w:p>
    <w:p>
      <w:pPr>
        <w:spacing w:after="0" w:line="273" w:lineRule="exact"/>
        <w:rPr>
          <w:rFonts w:ascii="Courier New" w:cs="Courier New" w:eastAsia="Courier New" w:hAnsi="Courier New"/>
          <w:sz w:val="16"/>
          <w:szCs w:val="16"/>
          <w:color w:val="auto"/>
        </w:rPr>
      </w:pPr>
    </w:p>
    <w:p>
      <w:pPr>
        <w:ind w:left="300" w:hanging="299"/>
        <w:spacing w:after="0"/>
        <w:tabs>
          <w:tab w:leader="none" w:pos="3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 as account administrator for the undersigned's EDGAR account, including</w:t>
      </w:r>
    </w:p>
    <w:p>
      <w:pPr>
        <w:spacing w:after="0" w:line="37" w:lineRule="exact"/>
        <w:rPr>
          <w:rFonts w:ascii="Courier New" w:cs="Courier New" w:eastAsia="Courier New" w:hAnsi="Courier New"/>
          <w:sz w:val="16"/>
          <w:szCs w:val="16"/>
          <w:color w:val="auto"/>
        </w:rPr>
      </w:pPr>
    </w:p>
    <w:p>
      <w:pPr>
        <w:ind w:right="2259"/>
        <w:spacing w:after="0" w:line="26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85" w:lineRule="exact"/>
        <w:rPr>
          <w:rFonts w:ascii="Courier New" w:cs="Courier New" w:eastAsia="Courier New" w:hAnsi="Courier New"/>
          <w:sz w:val="16"/>
          <w:szCs w:val="16"/>
          <w:color w:val="auto"/>
        </w:rPr>
      </w:pPr>
    </w:p>
    <w:p>
      <w:pPr>
        <w:ind w:left="300" w:hanging="299"/>
        <w:spacing w:after="0"/>
        <w:tabs>
          <w:tab w:leader="none" w:pos="3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Lockheed Martin Corporation (the Company) to accept a delegation of</w:t>
      </w:r>
    </w:p>
    <w:p>
      <w:pPr>
        <w:spacing w:after="0" w:line="37" w:lineRule="exact"/>
        <w:rPr>
          <w:rFonts w:ascii="Courier New" w:cs="Courier New" w:eastAsia="Courier New" w:hAnsi="Courier New"/>
          <w:sz w:val="16"/>
          <w:szCs w:val="16"/>
          <w:color w:val="auto"/>
        </w:rPr>
      </w:pPr>
    </w:p>
    <w:p>
      <w:pPr>
        <w:ind w:right="2259"/>
        <w:spacing w:after="0" w:line="27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from the undersigned's EDGAR account administrators and authorize the Company's EDGAR account administrators pursuant to that delegated entity designation to appoint, remove or replace users for the undersigned's EDGAR account.</w:t>
      </w:r>
    </w:p>
    <w:p>
      <w:pPr>
        <w:spacing w:after="0" w:line="73" w:lineRule="exact"/>
        <w:rPr>
          <w:rFonts w:ascii="Courier New" w:cs="Courier New" w:eastAsia="Courier New" w:hAnsi="Courier New"/>
          <w:sz w:val="16"/>
          <w:szCs w:val="16"/>
          <w:color w:val="auto"/>
        </w:rPr>
      </w:pPr>
    </w:p>
    <w:p>
      <w:pPr>
        <w:ind w:left="200" w:right="2159" w:hanging="199"/>
        <w:spacing w:after="0" w:line="269" w:lineRule="auto"/>
        <w:tabs>
          <w:tab w:leader="none" w:pos="29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such form and substance as an attorney-in-fact approves in its discretion, any and all reports or forms</w:t>
      </w:r>
    </w:p>
    <w:p>
      <w:pPr>
        <w:spacing w:after="0" w:line="1" w:lineRule="exact"/>
        <w:rPr>
          <w:sz w:val="20"/>
          <w:szCs w:val="20"/>
          <w:color w:val="auto"/>
        </w:rPr>
      </w:pPr>
    </w:p>
    <w:p>
      <w:pPr>
        <w:ind w:right="2259"/>
        <w:spacing w:after="0" w:line="266" w:lineRule="auto"/>
        <w:rPr>
          <w:sz w:val="20"/>
          <w:szCs w:val="20"/>
          <w:color w:val="auto"/>
        </w:rPr>
      </w:pPr>
      <w:r>
        <w:rPr>
          <w:rFonts w:ascii="Courier New" w:cs="Courier New" w:eastAsia="Courier New" w:hAnsi="Courier New"/>
          <w:sz w:val="16"/>
          <w:szCs w:val="16"/>
          <w:color w:val="auto"/>
        </w:rPr>
        <w:t>(including but not limited to Forms 3, 4 or 5, or Form 144) and any supplements or amendments thereto, that may be required to be filed by the undersigned pursuant to Section 16 of the Securities Exchange Act of 1934, as amended, and the rules and regulations promulgated thereunder (Section 16), and Rule 144 of the Securities Act of 1933 (Rule 144), with respect to the equity securities of the Company.</w:t>
      </w:r>
    </w:p>
    <w:p>
      <w:pPr>
        <w:spacing w:after="0" w:line="85" w:lineRule="exact"/>
        <w:rPr>
          <w:sz w:val="20"/>
          <w:szCs w:val="20"/>
          <w:color w:val="auto"/>
        </w:rPr>
      </w:pPr>
    </w:p>
    <w:p>
      <w:pPr>
        <w:ind w:right="2159" w:firstLine="1"/>
        <w:spacing w:after="0" w:line="263" w:lineRule="auto"/>
        <w:tabs>
          <w:tab w:leader="none" w:pos="29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or obtain, as the undersigned's representative and on the undersigned's behalf, information on transactions in the Company's securities from any third party, including brokers, employee benefit plan administrators and trustees, and</w:t>
      </w:r>
    </w:p>
    <w:p>
      <w:pPr>
        <w:ind w:right="2339" w:firstLine="196"/>
        <w:spacing w:after="0" w:line="29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authorizes any such person to release any such information to any attorney-in-fact and further approves and ratifies any such release of information.</w:t>
      </w:r>
    </w:p>
    <w:p>
      <w:pPr>
        <w:spacing w:after="0" w:line="62" w:lineRule="exact"/>
        <w:rPr>
          <w:rFonts w:ascii="Courier New" w:cs="Courier New" w:eastAsia="Courier New" w:hAnsi="Courier New"/>
          <w:sz w:val="16"/>
          <w:szCs w:val="16"/>
          <w:color w:val="auto"/>
        </w:rPr>
      </w:pPr>
    </w:p>
    <w:p>
      <w:pPr>
        <w:ind w:left="200" w:right="2159" w:hanging="199"/>
        <w:spacing w:after="0" w:line="269" w:lineRule="auto"/>
        <w:tabs>
          <w:tab w:leader="none" w:pos="29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submit and file any and all such reports or forms (including but not limited to Forms 3, 4 or 5 or Forms 144), and any supplements or amendments</w:t>
      </w:r>
    </w:p>
    <w:p>
      <w:pPr>
        <w:spacing w:after="0" w:line="1" w:lineRule="exact"/>
        <w:rPr>
          <w:sz w:val="20"/>
          <w:szCs w:val="20"/>
          <w:color w:val="auto"/>
        </w:rPr>
      </w:pPr>
    </w:p>
    <w:p>
      <w:pPr>
        <w:ind w:right="2539"/>
        <w:spacing w:after="0" w:line="335" w:lineRule="auto"/>
        <w:rPr>
          <w:sz w:val="20"/>
          <w:szCs w:val="20"/>
          <w:color w:val="auto"/>
        </w:rPr>
      </w:pPr>
      <w:r>
        <w:rPr>
          <w:rFonts w:ascii="Courier New" w:cs="Courier New" w:eastAsia="Courier New" w:hAnsi="Courier New"/>
          <w:sz w:val="16"/>
          <w:szCs w:val="16"/>
          <w:color w:val="auto"/>
        </w:rPr>
        <w:t>thereto, with the SEC via EDGAR, or cause them to be prepared, submitted and filed by a person appointed under paragraph 2 or 3 above.</w:t>
      </w:r>
    </w:p>
    <w:p>
      <w:pPr>
        <w:spacing w:after="0" w:line="30" w:lineRule="exact"/>
        <w:rPr>
          <w:sz w:val="20"/>
          <w:szCs w:val="20"/>
          <w:color w:val="auto"/>
        </w:rPr>
      </w:pPr>
    </w:p>
    <w:p>
      <w:pPr>
        <w:ind w:right="2159"/>
        <w:spacing w:after="0" w:line="259"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any forms pursuant to Section 16 or Rule 144 with respect to the undersigned's holdings of and transactions in securities issued by the Company, unless earlier revoked by the undersigned in a</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signed writing delivered to the foregoing attorneys-in-fact.</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/s/ Thomas J. Falk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6/25/2025</w:t>
      </w:r>
    </w:p>
    <w:p>
      <w:pPr>
        <w:sectPr>
          <w:pgSz w:w="11900" w:h="16838" w:orient="portrait"/>
          <w:cols w:equalWidth="0" w:num="1">
            <w:col w:w="9999"/>
          </w:cols>
          <w:pgMar w:left="460" w:top="11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Substitute Power of Attorney</w:t>
      </w:r>
    </w:p>
    <w:p>
      <w:pPr>
        <w:spacing w:after="0" w:line="37" w:lineRule="exact"/>
        <w:rPr>
          <w:sz w:val="20"/>
          <w:szCs w:val="20"/>
          <w:color w:val="auto"/>
        </w:rPr>
      </w:pPr>
    </w:p>
    <w:p>
      <w:pPr>
        <w:ind w:right="2159"/>
        <w:spacing w:after="0" w:line="249" w:lineRule="auto"/>
        <w:rPr>
          <w:sz w:val="20"/>
          <w:szCs w:val="20"/>
          <w:color w:val="auto"/>
        </w:rPr>
      </w:pPr>
      <w:r>
        <w:rPr>
          <w:rFonts w:ascii="Courier New" w:cs="Courier New" w:eastAsia="Courier New" w:hAnsi="Courier New"/>
          <w:sz w:val="16"/>
          <w:szCs w:val="16"/>
          <w:color w:val="auto"/>
        </w:rPr>
        <w:t>Pursuant to written powers of attorney (each a Power of Attorney) by the individuals listed below and the Substitute Power of Attorney from Maryanne R. Lavan dated June 27, 2023 (the Stevens Substitute Power of Attorney), the undersigned, John E. Stevens, has been constituted and appointed the lawful substitute attorney-in-fact and agent of the individuals, with full power of substitution, to execute and file documents with the Securities and Exchange Commission pursuant to Section 16 of the Securities Exchange Act and Rule 144 of</w:t>
      </w:r>
    </w:p>
    <w:p>
      <w:pPr>
        <w:spacing w:after="0" w:line="4" w:lineRule="exact"/>
        <w:rPr>
          <w:sz w:val="20"/>
          <w:szCs w:val="20"/>
          <w:color w:val="auto"/>
        </w:rPr>
      </w:pPr>
    </w:p>
    <w:p>
      <w:pPr>
        <w:ind w:right="2439" w:firstLine="196"/>
        <w:spacing w:after="0" w:line="254" w:lineRule="auto"/>
        <w:rPr>
          <w:sz w:val="20"/>
          <w:szCs w:val="20"/>
          <w:color w:val="auto"/>
        </w:rPr>
      </w:pPr>
      <w:r>
        <w:rPr>
          <w:rFonts w:ascii="Courier New" w:cs="Courier New" w:eastAsia="Courier New" w:hAnsi="Courier New"/>
          <w:sz w:val="16"/>
          <w:szCs w:val="16"/>
          <w:color w:val="auto"/>
        </w:rPr>
        <w:t>the Securities Act of 1933, with respect to equity securities of Lockheed Martin Corporation and with such further powers as specified in each Power of Attorney and the Stevens Substitute Power of Attorney. Individual</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Power of Attorney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C. Aquilino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B. Burritt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Timothy S. Cahill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20,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M. Donovan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Joseph F. Dunford,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J. Falk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Stephanie C. Hill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19,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Vicki A. Hollub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M. Lightfoot,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19,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 Edward Paul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19,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Debra L. Reed-Klages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Maria A. Ricciardone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19,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Evan T. Scott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19,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Frank A. St. John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19,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D. Taiclet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19,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Gregory M. Ulmer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20,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Heather Wilson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Patricia E. Yarrington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2025</w:t>
      </w:r>
    </w:p>
    <w:p>
      <w:pPr>
        <w:spacing w:after="0" w:line="7" w:lineRule="exact"/>
        <w:rPr>
          <w:sz w:val="20"/>
          <w:szCs w:val="20"/>
          <w:color w:val="auto"/>
        </w:rPr>
      </w:pPr>
    </w:p>
    <w:p>
      <w:pPr>
        <w:ind w:right="2259"/>
        <w:spacing w:after="0" w:line="249" w:lineRule="auto"/>
        <w:rPr>
          <w:sz w:val="20"/>
          <w:szCs w:val="20"/>
          <w:color w:val="auto"/>
        </w:rPr>
      </w:pPr>
      <w:r>
        <w:rPr>
          <w:rFonts w:ascii="Courier New" w:cs="Courier New" w:eastAsia="Courier New" w:hAnsi="Courier New"/>
          <w:sz w:val="16"/>
          <w:szCs w:val="16"/>
          <w:color w:val="auto"/>
        </w:rPr>
        <w:t>In accordance with the authority granted under each Power of Attorney and the Stevens Substitute Power of Attorney, including the power of substitution, the undersigned hereby appoints Lynda M. Noggle as substitute attorney-in-fact, on behalf of the individuals listed above, with no power of substitution, to exercise and execute all of the powers granted or conferred to the undersigned in each Power of Attorney and the Stevens Substitute Power of Attorney with the exception of the power of substitution.</w:t>
      </w:r>
    </w:p>
    <w:p>
      <w:pPr>
        <w:spacing w:after="0" w:line="4" w:lineRule="exact"/>
        <w:rPr>
          <w:sz w:val="20"/>
          <w:szCs w:val="20"/>
          <w:color w:val="auto"/>
        </w:rPr>
      </w:pPr>
    </w:p>
    <w:p>
      <w:pPr>
        <w:ind w:right="2539"/>
        <w:spacing w:after="0" w:line="249" w:lineRule="auto"/>
        <w:rPr>
          <w:sz w:val="20"/>
          <w:szCs w:val="20"/>
          <w:color w:val="auto"/>
        </w:rPr>
      </w:pPr>
      <w:r>
        <w:rPr>
          <w:rFonts w:ascii="Courier New" w:cs="Courier New" w:eastAsia="Courier New" w:hAnsi="Courier New"/>
          <w:sz w:val="16"/>
          <w:szCs w:val="16"/>
          <w:color w:val="auto"/>
        </w:rPr>
        <w:t>For the avoidance of doubt, the foregoing appointment shall not serve as a revocation of the powers granted to the undersigned himself in each Power of Attorney and the Stevens Substitute Power of Attorney.</w:t>
      </w:r>
    </w:p>
    <w:p>
      <w:pPr>
        <w:spacing w:after="0" w:line="2" w:lineRule="exact"/>
        <w:rPr>
          <w:sz w:val="20"/>
          <w:szCs w:val="20"/>
          <w:color w:val="auto"/>
        </w:rPr>
      </w:pPr>
    </w:p>
    <w:p>
      <w:pPr>
        <w:ind w:right="2339"/>
        <w:spacing w:after="0" w:line="249" w:lineRule="auto"/>
        <w:rPr>
          <w:sz w:val="20"/>
          <w:szCs w:val="20"/>
          <w:color w:val="auto"/>
        </w:rPr>
      </w:pPr>
      <w:r>
        <w:rPr>
          <w:rFonts w:ascii="Courier New" w:cs="Courier New" w:eastAsia="Courier New" w:hAnsi="Courier New"/>
          <w:sz w:val="16"/>
          <w:szCs w:val="16"/>
          <w:color w:val="auto"/>
        </w:rPr>
        <w:t>This Substitute Power of Attorney shall remain in full force and effect unless and until revoked by the undersigned.</w:t>
      </w:r>
    </w:p>
    <w:p>
      <w:pPr>
        <w:spacing w:after="0" w:line="1" w:lineRule="exact"/>
        <w:rPr>
          <w:sz w:val="20"/>
          <w:szCs w:val="20"/>
          <w:color w:val="auto"/>
        </w:rPr>
      </w:pPr>
    </w:p>
    <w:p>
      <w:pPr>
        <w:ind w:left="200" w:right="2159" w:hanging="195"/>
        <w:spacing w:after="0" w:line="335" w:lineRule="auto"/>
        <w:rPr>
          <w:sz w:val="20"/>
          <w:szCs w:val="20"/>
          <w:color w:val="auto"/>
        </w:rPr>
      </w:pPr>
      <w:r>
        <w:rPr>
          <w:rFonts w:ascii="Courier New" w:cs="Courier New" w:eastAsia="Courier New" w:hAnsi="Courier New"/>
          <w:sz w:val="16"/>
          <w:szCs w:val="16"/>
          <w:color w:val="auto"/>
        </w:rPr>
        <w:t>IN WITNESS WHEREOF, the undersigned has caused this Substitute Power of Attorney to be executed as of December 4, 2025.</w:t>
      </w: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John E. Stevens</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2890" TargetMode="External"/><Relationship Id="rId14"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2026-02-18T15:31:48Z</dcterms:created>
  <dcterms:modified xsi:type="dcterms:W3CDTF">2026-02-18T15:31:48Z</dcterms:modified>
</cp:coreProperties>
</file>