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 John Frank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6801 ROCKLEDGE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LOCKHEED MARTIN CORP</w:t>
              </w:r>
            </w:hyperlink>
            <w:r>
              <w:rPr/>
              <w:t xml:space="preserve"> [ </w:t>
            </w:r>
            <w:r>
              <w:rPr>
                <w:rFonts w:ascii="Times;serif" w:hAnsi="Times;serif"/>
                <w:color w:val="0000FF"/>
                <w:sz w:val="24"/>
                <w:shd w:fill="FFFFFF" w:val="clear"/>
              </w:rPr>
              <w:t>LMT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3"/>
        <w:gridCol w:w="907"/>
        <w:gridCol w:w="777"/>
        <w:gridCol w:w="602"/>
        <w:gridCol w:w="344"/>
        <w:gridCol w:w="919"/>
        <w:gridCol w:w="439"/>
        <w:gridCol w:w="603"/>
        <w:gridCol w:w="1309"/>
        <w:gridCol w:w="981"/>
        <w:gridCol w:w="111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1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7.0245</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3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0.0000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Lockheed Martin Salaried Savings Plan</w:t>
            </w:r>
          </w:p>
        </w:tc>
      </w:tr>
      <w:tr>
        <w:trPr/>
        <w:tc>
          <w:tcPr>
            <w:tcW w:w="221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3,873.892</w:t>
            </w:r>
            <w:r>
              <w:rPr>
                <w:rFonts w:ascii="Times;serif" w:hAnsi="Times;serif"/>
                <w:color w:val="008000"/>
                <w:position w:val="7"/>
                <w:sz w:val="16"/>
                <w:sz w:val="20"/>
                <w:shd w:fill="FFFFFF" w:val="clear"/>
              </w:rPr>
              <w:t>(2)</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97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876"/>
        <w:gridCol w:w="906"/>
        <w:gridCol w:w="801"/>
        <w:gridCol w:w="891"/>
        <w:gridCol w:w="1041"/>
        <w:gridCol w:w="801"/>
        <w:gridCol w:w="981"/>
        <w:gridCol w:w="831"/>
        <w:gridCol w:w="1281"/>
      </w:tblGrid>
      <w:tr>
        <w:trPr>
          <w:tblHeader w:val="true"/>
        </w:trPr>
        <w:tc>
          <w:tcPr>
            <w:tcW w:w="129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2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0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53.6665</w:t>
            </w:r>
            <w:r>
              <w:rPr>
                <w:rFonts w:ascii="Times;serif" w:hAnsi="Times;serif"/>
                <w:color w:val="008000"/>
                <w:position w:val="7"/>
                <w:sz w:val="16"/>
                <w:sz w:val="20"/>
                <w:shd w:fill="FFFFFF" w:val="clear"/>
              </w:rPr>
              <w:t>(1)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0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53.6665</w:t>
            </w: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LM Supplemental Savings Plan</w:t>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0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162.4142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162.4142</w:t>
            </w:r>
            <w:r>
              <w:rPr>
                <w:rFonts w:ascii="Times;serif" w:hAnsi="Times;serif"/>
                <w:color w:val="008000"/>
                <w:position w:val="7"/>
                <w:sz w:val="16"/>
                <w:sz w:val="20"/>
                <w:shd w:fill="FFFFFF" w:val="clear"/>
              </w:rPr>
              <w:t>(2)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Lockheed Martin DMICP</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effected an intra-plan transfer of funds held in the company stock fund to another investment option under the plan. The transaction was a discretionary transaction exempt under Rule 16b-3(f). The disposition was valued at the closing price of LMT on the date of transfer ($582.74).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Holdings as of reportable transaction date include additional acquisitions through dividend reinvestment.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Phantom stock units convert to common stock on a one-for-one basis. Shares of phantom stock acquired under the Lockheed Martin Supplemental Savings Plan will be settled in cash upon the Reporting Person's retirement or termination of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Holdings as of reportable transaction date include additional acquisitions and dividend reinvestment under Lockheed Martin's Supplemental Savings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Phantom stock units convert to common stock on a one-for-one basis. Shares of phantom stock acquired under the Lockheed Martin Deferred Management Incentive Compensation Plan exempt under Section 16(b) which will be settled in stock upon the Reporting Person's retirement or termination of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Frank A. St. John, by Lynda M. Noggle,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28300" TargetMode="External"/><Relationship Id="rId5" Type="http://schemas.openxmlformats.org/officeDocument/2006/relationships/hyperlink" Target="http://www.sec.gov/cgi-bin/browse-edgar?action=getcompany&amp;CIK=00009364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774</Words>
  <Characters>4273</Characters>
  <CharactersWithSpaces>4950</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