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120650</wp:posOffset>
            </wp:positionV>
            <wp:extent cx="3000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LOCKHEED MARTIN CORPORATION</w:t>
      </w:r>
    </w:p>
    <w:p>
      <w:pPr>
        <w:spacing w:after="0" w:line="53" w:lineRule="exact"/>
        <w:rPr>
          <w:sz w:val="24"/>
          <w:szCs w:val="24"/>
          <w:color w:val="auto"/>
        </w:rPr>
      </w:pPr>
    </w:p>
    <w:tbl>
      <w:tblPr>
        <w:tblLayout w:type="fixed"/>
        <w:tblInd w:w="460" w:type="dxa"/>
        <w:tblCellMar>
          <w:top w:w="0" w:type="dxa"/>
          <w:left w:w="0" w:type="dxa"/>
          <w:bottom w:w="0" w:type="dxa"/>
          <w:right w:w="0" w:type="dxa"/>
        </w:tblCellMar>
      </w:tblPr>
      <w:tr>
        <w:trPr>
          <w:trHeight w:val="239"/>
        </w:trPr>
        <w:tc>
          <w:tcPr>
            <w:tcW w:w="280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9"/>
              </w:rPr>
              <w:t>(Exact name of registrant as specified in its charter)</w:t>
            </w:r>
          </w:p>
        </w:tc>
        <w:tc>
          <w:tcPr>
            <w:tcW w:w="1940" w:type="dxa"/>
            <w:vAlign w:val="bottom"/>
          </w:tcPr>
          <w:p>
            <w:pPr>
              <w:spacing w:after="0"/>
              <w:rPr>
                <w:sz w:val="20"/>
                <w:szCs w:val="20"/>
                <w:color w:val="auto"/>
              </w:rPr>
            </w:pPr>
          </w:p>
        </w:tc>
      </w:tr>
      <w:tr>
        <w:trPr>
          <w:trHeight w:val="324"/>
        </w:trPr>
        <w:tc>
          <w:tcPr>
            <w:tcW w:w="2800" w:type="dxa"/>
            <w:vAlign w:val="bottom"/>
          </w:tcPr>
          <w:p>
            <w:pPr>
              <w:jc w:val="center"/>
              <w:ind w:left="210"/>
              <w:spacing w:after="0"/>
              <w:rPr>
                <w:sz w:val="20"/>
                <w:szCs w:val="20"/>
                <w:color w:val="auto"/>
              </w:rPr>
            </w:pPr>
            <w:r>
              <w:rPr>
                <w:rFonts w:ascii="Arial" w:cs="Arial" w:eastAsia="Arial" w:hAnsi="Arial"/>
                <w:sz w:val="18"/>
                <w:szCs w:val="18"/>
                <w:b w:val="1"/>
                <w:bCs w:val="1"/>
                <w:color w:val="auto"/>
                <w:w w:val="98"/>
              </w:rPr>
              <w:t>Maryland</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9"/>
              </w:rPr>
              <w:t>1-11437</w:t>
            </w:r>
          </w:p>
        </w:tc>
        <w:tc>
          <w:tcPr>
            <w:tcW w:w="1940" w:type="dxa"/>
            <w:vAlign w:val="bottom"/>
          </w:tcPr>
          <w:p>
            <w:pPr>
              <w:jc w:val="right"/>
              <w:ind w:right="130"/>
              <w:spacing w:after="0"/>
              <w:rPr>
                <w:sz w:val="20"/>
                <w:szCs w:val="20"/>
                <w:color w:val="auto"/>
              </w:rPr>
            </w:pPr>
            <w:r>
              <w:rPr>
                <w:rFonts w:ascii="Arial" w:cs="Arial" w:eastAsia="Arial" w:hAnsi="Arial"/>
                <w:sz w:val="18"/>
                <w:szCs w:val="18"/>
                <w:b w:val="1"/>
                <w:bCs w:val="1"/>
                <w:color w:val="auto"/>
              </w:rPr>
              <w:t>52-1893632</w:t>
            </w:r>
          </w:p>
        </w:tc>
      </w:tr>
      <w:tr>
        <w:trPr>
          <w:trHeight w:val="229"/>
        </w:trPr>
        <w:tc>
          <w:tcPr>
            <w:tcW w:w="2800" w:type="dxa"/>
            <w:vAlign w:val="bottom"/>
          </w:tcPr>
          <w:p>
            <w:pPr>
              <w:jc w:val="center"/>
              <w:ind w:left="210"/>
              <w:spacing w:after="0"/>
              <w:rPr>
                <w:sz w:val="20"/>
                <w:szCs w:val="20"/>
                <w:color w:val="auto"/>
              </w:rPr>
            </w:pPr>
            <w:r>
              <w:rPr>
                <w:rFonts w:ascii="Arial" w:cs="Arial" w:eastAsia="Arial" w:hAnsi="Arial"/>
                <w:sz w:val="18"/>
                <w:szCs w:val="18"/>
                <w:color w:val="auto"/>
              </w:rPr>
              <w:t>(State or other jurisdiction</w:t>
            </w:r>
          </w:p>
        </w:tc>
        <w:tc>
          <w:tcPr>
            <w:tcW w:w="472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1940" w:type="dxa"/>
            <w:vAlign w:val="bottom"/>
          </w:tcPr>
          <w:p>
            <w:pPr>
              <w:jc w:val="center"/>
              <w:ind w:left="470"/>
              <w:spacing w:after="0"/>
              <w:rPr>
                <w:sz w:val="20"/>
                <w:szCs w:val="20"/>
                <w:color w:val="auto"/>
              </w:rPr>
            </w:pPr>
            <w:r>
              <w:rPr>
                <w:rFonts w:ascii="Arial" w:cs="Arial" w:eastAsia="Arial" w:hAnsi="Arial"/>
                <w:sz w:val="18"/>
                <w:szCs w:val="18"/>
                <w:color w:val="auto"/>
              </w:rPr>
              <w:t>(IRS Employer</w:t>
            </w:r>
          </w:p>
        </w:tc>
      </w:tr>
      <w:tr>
        <w:trPr>
          <w:trHeight w:val="239"/>
        </w:trPr>
        <w:tc>
          <w:tcPr>
            <w:tcW w:w="2800" w:type="dxa"/>
            <w:vAlign w:val="bottom"/>
          </w:tcPr>
          <w:p>
            <w:pPr>
              <w:jc w:val="center"/>
              <w:ind w:left="210"/>
              <w:spacing w:after="0"/>
              <w:rPr>
                <w:sz w:val="20"/>
                <w:szCs w:val="20"/>
                <w:color w:val="auto"/>
              </w:rPr>
            </w:pPr>
            <w:r>
              <w:rPr>
                <w:rFonts w:ascii="Arial" w:cs="Arial" w:eastAsia="Arial" w:hAnsi="Arial"/>
                <w:sz w:val="18"/>
                <w:szCs w:val="18"/>
                <w:color w:val="auto"/>
                <w:w w:val="99"/>
              </w:rPr>
              <w:t>of incorporation)</w:t>
            </w:r>
          </w:p>
        </w:tc>
        <w:tc>
          <w:tcPr>
            <w:tcW w:w="4720" w:type="dxa"/>
            <w:vAlign w:val="bottom"/>
          </w:tcPr>
          <w:p>
            <w:pPr>
              <w:spacing w:after="0"/>
              <w:rPr>
                <w:sz w:val="20"/>
                <w:szCs w:val="20"/>
                <w:color w:val="auto"/>
              </w:rPr>
            </w:pPr>
          </w:p>
        </w:tc>
        <w:tc>
          <w:tcPr>
            <w:tcW w:w="1940" w:type="dxa"/>
            <w:vAlign w:val="bottom"/>
          </w:tcPr>
          <w:p>
            <w:pPr>
              <w:jc w:val="center"/>
              <w:ind w:left="450"/>
              <w:spacing w:after="0"/>
              <w:rPr>
                <w:sz w:val="20"/>
                <w:szCs w:val="20"/>
                <w:color w:val="auto"/>
              </w:rPr>
            </w:pPr>
            <w:r>
              <w:rPr>
                <w:rFonts w:ascii="Arial" w:cs="Arial" w:eastAsia="Arial" w:hAnsi="Arial"/>
                <w:sz w:val="18"/>
                <w:szCs w:val="18"/>
                <w:color w:val="auto"/>
                <w:w w:val="99"/>
              </w:rPr>
              <w:t>Identification No.)</w:t>
            </w:r>
          </w:p>
        </w:tc>
      </w:tr>
      <w:tr>
        <w:trPr>
          <w:trHeight w:val="450"/>
        </w:trPr>
        <w:tc>
          <w:tcPr>
            <w:tcW w:w="280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6801 Rockledge Drive</w:t>
            </w:r>
          </w:p>
        </w:tc>
        <w:tc>
          <w:tcPr>
            <w:tcW w:w="47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0"/>
        </w:trPr>
        <w:tc>
          <w:tcPr>
            <w:tcW w:w="280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Bethesda, Maryland</w:t>
            </w:r>
          </w:p>
        </w:tc>
        <w:tc>
          <w:tcPr>
            <w:tcW w:w="4720" w:type="dxa"/>
            <w:vAlign w:val="bottom"/>
          </w:tcPr>
          <w:p>
            <w:pPr>
              <w:spacing w:after="0"/>
              <w:rPr>
                <w:sz w:val="19"/>
                <w:szCs w:val="19"/>
                <w:color w:val="auto"/>
              </w:rPr>
            </w:pPr>
          </w:p>
        </w:tc>
        <w:tc>
          <w:tcPr>
            <w:tcW w:w="1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20817</w:t>
            </w:r>
          </w:p>
        </w:tc>
      </w:tr>
      <w:tr>
        <w:trPr>
          <w:trHeight w:val="239"/>
        </w:trPr>
        <w:tc>
          <w:tcPr>
            <w:tcW w:w="7520" w:type="dxa"/>
            <w:vAlign w:val="bottom"/>
            <w:gridSpan w:val="2"/>
          </w:tcPr>
          <w:p>
            <w:pPr>
              <w:jc w:val="center"/>
              <w:ind w:right="4350"/>
              <w:spacing w:after="0"/>
              <w:rPr>
                <w:sz w:val="20"/>
                <w:szCs w:val="20"/>
                <w:color w:val="auto"/>
              </w:rPr>
            </w:pPr>
            <w:r>
              <w:rPr>
                <w:rFonts w:ascii="Arial" w:cs="Arial" w:eastAsia="Arial" w:hAnsi="Arial"/>
                <w:sz w:val="18"/>
                <w:szCs w:val="18"/>
                <w:color w:val="auto"/>
                <w:w w:val="99"/>
              </w:rPr>
              <w:t>(Address of principal executive offices)</w:t>
            </w:r>
          </w:p>
        </w:tc>
        <w:tc>
          <w:tcPr>
            <w:tcW w:w="1940" w:type="dxa"/>
            <w:vAlign w:val="bottom"/>
          </w:tcPr>
          <w:p>
            <w:pPr>
              <w:jc w:val="center"/>
              <w:ind w:left="470"/>
              <w:spacing w:after="0"/>
              <w:rPr>
                <w:sz w:val="20"/>
                <w:szCs w:val="20"/>
                <w:color w:val="auto"/>
              </w:rPr>
            </w:pPr>
            <w:r>
              <w:rPr>
                <w:rFonts w:ascii="Arial" w:cs="Arial" w:eastAsia="Arial" w:hAnsi="Arial"/>
                <w:sz w:val="18"/>
                <w:szCs w:val="18"/>
                <w:color w:val="auto"/>
              </w:rPr>
              <w:t>(Zip Code)</w:t>
            </w:r>
          </w:p>
        </w:tc>
      </w:tr>
      <w:tr>
        <w:trPr>
          <w:trHeight w:val="288"/>
        </w:trPr>
        <w:tc>
          <w:tcPr>
            <w:tcW w:w="280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rPr>
              <w:t>(301) 897-6000</w:t>
            </w:r>
          </w:p>
        </w:tc>
        <w:tc>
          <w:tcPr>
            <w:tcW w:w="1940" w:type="dxa"/>
            <w:vAlign w:val="bottom"/>
          </w:tcPr>
          <w:p>
            <w:pPr>
              <w:spacing w:after="0"/>
              <w:rPr>
                <w:sz w:val="24"/>
                <w:szCs w:val="24"/>
                <w:color w:val="auto"/>
              </w:rPr>
            </w:pPr>
          </w:p>
        </w:tc>
      </w:tr>
      <w:tr>
        <w:trPr>
          <w:trHeight w:val="239"/>
        </w:trPr>
        <w:tc>
          <w:tcPr>
            <w:tcW w:w="280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9"/>
              </w:rPr>
              <w:t>(Registrant’s telephone number, including area code)</w:t>
            </w:r>
          </w:p>
        </w:tc>
        <w:tc>
          <w:tcPr>
            <w:tcW w:w="1940" w:type="dxa"/>
            <w:vAlign w:val="bottom"/>
          </w:tcPr>
          <w:p>
            <w:pPr>
              <w:spacing w:after="0"/>
              <w:rPr>
                <w:sz w:val="20"/>
                <w:szCs w:val="20"/>
                <w:color w:val="auto"/>
              </w:rPr>
            </w:pPr>
          </w:p>
        </w:tc>
      </w:tr>
      <w:tr>
        <w:trPr>
          <w:trHeight w:val="327"/>
        </w:trPr>
        <w:tc>
          <w:tcPr>
            <w:tcW w:w="2800" w:type="dxa"/>
            <w:vAlign w:val="bottom"/>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75"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highlight w:val="black"/>
        </w:rPr>
      </w:pPr>
    </w:p>
    <w:p>
      <w:pPr>
        <w:ind w:left="300" w:hanging="274"/>
        <w:spacing w:after="0"/>
        <w:tabs>
          <w:tab w:leader="none" w:pos="3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highlight w:val="black"/>
        </w:rPr>
      </w:pPr>
    </w:p>
    <w:p>
      <w:pPr>
        <w:ind w:left="300" w:hanging="274"/>
        <w:spacing w:after="0"/>
        <w:tabs>
          <w:tab w:leader="none" w:pos="3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highlight w:val="black"/>
        </w:rPr>
      </w:pPr>
    </w:p>
    <w:p>
      <w:pPr>
        <w:ind w:right="2920" w:firstLine="26"/>
        <w:spacing w:after="0" w:line="405" w:lineRule="auto"/>
        <w:tabs>
          <w:tab w:leader="none" w:pos="301"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20" w:type="dxa"/>
        <w:tblCellMar>
          <w:top w:w="0" w:type="dxa"/>
          <w:left w:w="0" w:type="dxa"/>
          <w:bottom w:w="0" w:type="dxa"/>
          <w:right w:w="0" w:type="dxa"/>
        </w:tblCellMar>
      </w:tblPr>
      <w:tr>
        <w:trPr>
          <w:trHeight w:val="176"/>
        </w:trPr>
        <w:tc>
          <w:tcPr>
            <w:tcW w:w="400" w:type="dxa"/>
            <w:vAlign w:val="bottom"/>
          </w:tcPr>
          <w:p>
            <w:pPr>
              <w:spacing w:after="0"/>
              <w:rPr>
                <w:sz w:val="15"/>
                <w:szCs w:val="15"/>
                <w:color w:val="auto"/>
              </w:rPr>
            </w:pPr>
          </w:p>
        </w:tc>
        <w:tc>
          <w:tcPr>
            <w:tcW w:w="2660" w:type="dxa"/>
            <w:vAlign w:val="bottom"/>
            <w:gridSpan w:val="2"/>
          </w:tcPr>
          <w:p>
            <w:pPr>
              <w:jc w:val="center"/>
              <w:ind w:right="1380"/>
              <w:spacing w:after="0" w:line="176" w:lineRule="exact"/>
              <w:rPr>
                <w:sz w:val="20"/>
                <w:szCs w:val="20"/>
                <w:color w:val="auto"/>
              </w:rPr>
            </w:pPr>
            <w:r>
              <w:rPr>
                <w:rFonts w:ascii="Arial" w:cs="Arial" w:eastAsia="Arial" w:hAnsi="Arial"/>
                <w:sz w:val="16"/>
                <w:szCs w:val="16"/>
                <w:color w:val="auto"/>
                <w:w w:val="99"/>
              </w:rPr>
              <w:t>Title of each class</w:t>
            </w:r>
          </w:p>
        </w:tc>
        <w:tc>
          <w:tcPr>
            <w:tcW w:w="3500" w:type="dxa"/>
            <w:vAlign w:val="bottom"/>
            <w:gridSpan w:val="3"/>
          </w:tcPr>
          <w:p>
            <w:pPr>
              <w:jc w:val="center"/>
              <w:ind w:right="440"/>
              <w:spacing w:after="0" w:line="176" w:lineRule="exact"/>
              <w:rPr>
                <w:sz w:val="20"/>
                <w:szCs w:val="20"/>
                <w:color w:val="auto"/>
              </w:rPr>
            </w:pPr>
            <w:r>
              <w:rPr>
                <w:rFonts w:ascii="Arial" w:cs="Arial" w:eastAsia="Arial" w:hAnsi="Arial"/>
                <w:sz w:val="16"/>
                <w:szCs w:val="16"/>
                <w:color w:val="auto"/>
              </w:rPr>
              <w:t>Trading Symbol</w:t>
            </w:r>
          </w:p>
        </w:tc>
        <w:tc>
          <w:tcPr>
            <w:tcW w:w="3200" w:type="dxa"/>
            <w:vAlign w:val="bottom"/>
          </w:tcPr>
          <w:p>
            <w:pPr>
              <w:jc w:val="center"/>
              <w:spacing w:after="0" w:line="176" w:lineRule="exact"/>
              <w:rPr>
                <w:sz w:val="20"/>
                <w:szCs w:val="20"/>
                <w:color w:val="auto"/>
              </w:rPr>
            </w:pPr>
            <w:r>
              <w:rPr>
                <w:rFonts w:ascii="Arial" w:cs="Arial" w:eastAsia="Arial" w:hAnsi="Arial"/>
                <w:sz w:val="16"/>
                <w:szCs w:val="16"/>
                <w:color w:val="auto"/>
              </w:rPr>
              <w:t>Name of each exchange on which registered</w:t>
            </w:r>
          </w:p>
        </w:tc>
      </w:tr>
      <w:tr>
        <w:trPr>
          <w:trHeight w:val="20"/>
        </w:trPr>
        <w:tc>
          <w:tcPr>
            <w:tcW w:w="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5"/>
        </w:trPr>
        <w:tc>
          <w:tcPr>
            <w:tcW w:w="3060" w:type="dxa"/>
            <w:vAlign w:val="bottom"/>
            <w:gridSpan w:val="3"/>
          </w:tcPr>
          <w:p>
            <w:pPr>
              <w:jc w:val="center"/>
              <w:ind w:right="980"/>
              <w:spacing w:after="0"/>
              <w:rPr>
                <w:sz w:val="20"/>
                <w:szCs w:val="20"/>
                <w:color w:val="auto"/>
              </w:rPr>
            </w:pPr>
            <w:r>
              <w:rPr>
                <w:rFonts w:ascii="Arial" w:cs="Arial" w:eastAsia="Arial" w:hAnsi="Arial"/>
                <w:sz w:val="16"/>
                <w:szCs w:val="16"/>
                <w:color w:val="auto"/>
              </w:rPr>
              <w:t>Common Stock, $1 par value</w:t>
            </w:r>
          </w:p>
        </w:tc>
        <w:tc>
          <w:tcPr>
            <w:tcW w:w="960" w:type="dxa"/>
            <w:vAlign w:val="bottom"/>
          </w:tcPr>
          <w:p>
            <w:pPr>
              <w:spacing w:after="0"/>
              <w:rPr>
                <w:sz w:val="20"/>
                <w:szCs w:val="20"/>
                <w:color w:val="auto"/>
              </w:rPr>
            </w:pPr>
          </w:p>
        </w:tc>
        <w:tc>
          <w:tcPr>
            <w:tcW w:w="2540" w:type="dxa"/>
            <w:vAlign w:val="bottom"/>
            <w:gridSpan w:val="2"/>
          </w:tcPr>
          <w:p>
            <w:pPr>
              <w:jc w:val="center"/>
              <w:ind w:right="1400"/>
              <w:spacing w:after="0"/>
              <w:rPr>
                <w:sz w:val="20"/>
                <w:szCs w:val="20"/>
                <w:color w:val="auto"/>
              </w:rPr>
            </w:pPr>
            <w:r>
              <w:rPr>
                <w:rFonts w:ascii="Arial" w:cs="Arial" w:eastAsia="Arial" w:hAnsi="Arial"/>
                <w:sz w:val="16"/>
                <w:szCs w:val="16"/>
                <w:color w:val="auto"/>
              </w:rPr>
              <w:t>LMT</w:t>
            </w:r>
          </w:p>
        </w:tc>
        <w:tc>
          <w:tcPr>
            <w:tcW w:w="32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96"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9" w:lineRule="exact"/>
        <w:rPr>
          <w:sz w:val="24"/>
          <w:szCs w:val="24"/>
          <w:color w:val="auto"/>
        </w:rPr>
      </w:pPr>
    </w:p>
    <w:p>
      <w:pPr>
        <w:ind w:right="1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04"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Lockheed Martin Corporation (the “Company”) held its Annual Meeting of Stockholders on May 12, 2026. Of the 230,462,118 shares outstanding and entitled to vote (as of the March 2, 2026 record date), 199,144,407 shares were represented at the meeting, or an 86.41% quorum. The final results of voting for each matter submitted to a vote of stockholders at the meeting are as follows: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1 - Election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Stockholders elected 9 individuals to the Board of Directors of the Company to serve as directors until the Annual Meeting of Stockholders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2027 and until their successors have been duly elected and qualified:</w:t>
      </w:r>
    </w:p>
    <w:p>
      <w:pPr>
        <w:spacing w:after="0" w:line="140"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Votes For</w:t>
            </w:r>
          </w:p>
        </w:tc>
        <w:tc>
          <w:tcPr>
            <w:tcW w:w="2140" w:type="dxa"/>
            <w:vAlign w:val="bottom"/>
            <w:gridSpan w:val="2"/>
          </w:tcPr>
          <w:p>
            <w:pPr>
              <w:ind w:left="420"/>
              <w:spacing w:after="0"/>
              <w:rPr>
                <w:sz w:val="20"/>
                <w:szCs w:val="20"/>
                <w:color w:val="auto"/>
              </w:rPr>
            </w:pPr>
            <w:r>
              <w:rPr>
                <w:rFonts w:ascii="Arial" w:cs="Arial" w:eastAsia="Arial" w:hAnsi="Arial"/>
                <w:sz w:val="18"/>
                <w:szCs w:val="18"/>
                <w:b w:val="1"/>
                <w:bCs w:val="1"/>
                <w:color w:val="auto"/>
              </w:rPr>
              <w:t>Votes Against</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Abstentions</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Non-Votes</w:t>
            </w:r>
          </w:p>
        </w:tc>
      </w:tr>
      <w:tr>
        <w:trPr>
          <w:trHeight w:val="223"/>
        </w:trPr>
        <w:tc>
          <w:tcPr>
            <w:tcW w:w="2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John C. Aquilino</w:t>
            </w:r>
          </w:p>
        </w:tc>
        <w:tc>
          <w:tcPr>
            <w:tcW w:w="1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158,633,512</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2,768,218</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3,026,600</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34,716,076</w:t>
            </w:r>
          </w:p>
        </w:tc>
      </w:tr>
      <w:tr>
        <w:trPr>
          <w:trHeight w:val="229"/>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David B. Burritt</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155,384,755</w:t>
            </w: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5,997,750</w:t>
            </w: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3,045,825</w:t>
            </w: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34,716,076</w:t>
            </w:r>
          </w:p>
        </w:tc>
      </w:tr>
      <w:tr>
        <w:trPr>
          <w:trHeight w:val="230"/>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John M. Donovan</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156,636,466</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4,686,651</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3,105,194</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34,716,076</w:t>
            </w:r>
          </w:p>
        </w:tc>
      </w:tr>
      <w:tr>
        <w:trPr>
          <w:trHeight w:val="229"/>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Thomas J. Falk</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143,012,071</w:t>
            </w: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18,276,054</w:t>
            </w: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3,140,206</w:t>
            </w: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34,716,076</w:t>
            </w:r>
          </w:p>
        </w:tc>
      </w:tr>
      <w:tr>
        <w:trPr>
          <w:trHeight w:val="230"/>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Vicki A. Hollub</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156,950,329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4,439,479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3,038,523</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34,716,076</w:t>
            </w:r>
          </w:p>
        </w:tc>
      </w:tr>
      <w:tr>
        <w:trPr>
          <w:trHeight w:val="229"/>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Debra L. Reed-Klages</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155,591,810</w:t>
            </w: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5,798,855</w:t>
            </w: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3,037,666</w:t>
            </w: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34,716,076</w:t>
            </w:r>
          </w:p>
        </w:tc>
      </w:tr>
      <w:tr>
        <w:trPr>
          <w:trHeight w:val="229"/>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James D. Taiclet</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153,909,672</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8,128,238</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2,390,402</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34,716,076</w:t>
            </w:r>
          </w:p>
        </w:tc>
      </w:tr>
      <w:tr>
        <w:trPr>
          <w:trHeight w:val="230"/>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Heather A, Wilson</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158,393,008</w:t>
            </w: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3,083,791</w:t>
            </w: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2,951,532</w:t>
            </w: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34,716,076</w:t>
            </w:r>
          </w:p>
        </w:tc>
      </w:tr>
      <w:tr>
        <w:trPr>
          <w:trHeight w:val="229"/>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Patricia E. Yarrington</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157,785,232</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3,650,499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2,992,600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34,716,076</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2 - Advisory Vote to Approve the Compensation of our Named Executive Officers (Say-on-Pay)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80" w:type="dxa"/>
            <w:vAlign w:val="bottom"/>
            <w:gridSpan w:val="3"/>
          </w:tcPr>
          <w:p>
            <w:pPr>
              <w:spacing w:after="0"/>
              <w:rPr>
                <w:sz w:val="20"/>
                <w:szCs w:val="20"/>
                <w:color w:val="auto"/>
              </w:rPr>
            </w:pPr>
            <w:r>
              <w:rPr>
                <w:rFonts w:ascii="Arial" w:cs="Arial" w:eastAsia="Arial" w:hAnsi="Arial"/>
                <w:sz w:val="18"/>
                <w:szCs w:val="18"/>
                <w:color w:val="auto"/>
              </w:rPr>
              <w:t>Stockholders approved Proposal 2.</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360"/>
        </w:trPr>
        <w:tc>
          <w:tcPr>
            <w:tcW w:w="120" w:type="dxa"/>
            <w:vAlign w:val="bottom"/>
          </w:tcPr>
          <w:p>
            <w:pPr>
              <w:spacing w:after="0"/>
              <w:rPr>
                <w:sz w:val="24"/>
                <w:szCs w:val="24"/>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Votes For</w:t>
            </w:r>
          </w:p>
        </w:tc>
        <w:tc>
          <w:tcPr>
            <w:tcW w:w="2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Votes Against</w:t>
            </w:r>
          </w:p>
        </w:tc>
        <w:tc>
          <w:tcPr>
            <w:tcW w:w="2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Abstentions</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7"/>
              </w:rPr>
              <w:t>Broker Non-Votes</w:t>
            </w:r>
          </w:p>
        </w:tc>
      </w:tr>
      <w:tr>
        <w:trPr>
          <w:trHeight w:val="223"/>
        </w:trPr>
        <w:tc>
          <w:tcPr>
            <w:tcW w:w="120" w:type="dxa"/>
            <w:vAlign w:val="bottom"/>
          </w:tcPr>
          <w:p>
            <w:pPr>
              <w:spacing w:after="0"/>
              <w:rPr>
                <w:sz w:val="19"/>
                <w:szCs w:val="19"/>
                <w:color w:val="auto"/>
              </w:rPr>
            </w:pPr>
          </w:p>
        </w:tc>
        <w:tc>
          <w:tcPr>
            <w:tcW w:w="26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148,179,585</w:t>
            </w:r>
          </w:p>
        </w:tc>
        <w:tc>
          <w:tcPr>
            <w:tcW w:w="10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13,335,167</w:t>
            </w:r>
          </w:p>
        </w:tc>
        <w:tc>
          <w:tcPr>
            <w:tcW w:w="10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2,913,579</w:t>
            </w:r>
          </w:p>
        </w:tc>
        <w:tc>
          <w:tcPr>
            <w:tcW w:w="10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34,716,076</w:t>
            </w:r>
          </w:p>
        </w:tc>
      </w:tr>
    </w:tbl>
    <w:p>
      <w:pPr>
        <w:spacing w:after="0" w:line="184" w:lineRule="exact"/>
        <w:rPr>
          <w:sz w:val="20"/>
          <w:szCs w:val="20"/>
          <w:color w:val="auto"/>
        </w:rPr>
      </w:pPr>
    </w:p>
    <w:p>
      <w:pPr>
        <w:ind w:right="2980"/>
        <w:spacing w:after="0" w:line="412" w:lineRule="auto"/>
        <w:rPr>
          <w:sz w:val="20"/>
          <w:szCs w:val="20"/>
          <w:color w:val="auto"/>
        </w:rPr>
      </w:pPr>
      <w:r>
        <w:rPr>
          <w:rFonts w:ascii="Arial" w:cs="Arial" w:eastAsia="Arial" w:hAnsi="Arial"/>
          <w:sz w:val="18"/>
          <w:szCs w:val="18"/>
          <w:u w:val="single" w:color="auto"/>
          <w:color w:val="auto"/>
        </w:rPr>
        <w:t xml:space="preserve">Proposal 3 - Ratification of the Appointment of Ernst &amp; Young LLP as our Independent Auditors for 2026 </w:t>
      </w:r>
      <w:r>
        <w:rPr>
          <w:rFonts w:ascii="Arial" w:cs="Arial" w:eastAsia="Arial" w:hAnsi="Arial"/>
          <w:sz w:val="18"/>
          <w:szCs w:val="18"/>
          <w:color w:val="auto"/>
        </w:rPr>
        <w:t>Stockholders approved Proposal 3.</w:t>
      </w:r>
    </w:p>
    <w:p>
      <w:pPr>
        <w:spacing w:after="0" w:line="32"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3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Votes For</w:t>
            </w:r>
          </w:p>
        </w:tc>
        <w:tc>
          <w:tcPr>
            <w:tcW w:w="3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Votes Against</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Abstentions</w:t>
            </w:r>
          </w:p>
        </w:tc>
      </w:tr>
      <w:tr>
        <w:trPr>
          <w:trHeight w:val="223"/>
        </w:trPr>
        <w:tc>
          <w:tcPr>
            <w:tcW w:w="3580" w:type="dxa"/>
            <w:vAlign w:val="bottom"/>
            <w:tcBorders>
              <w:top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rPr>
              <w:t>189,689,064</w:t>
            </w:r>
          </w:p>
        </w:tc>
        <w:tc>
          <w:tcPr>
            <w:tcW w:w="100" w:type="dxa"/>
            <w:vAlign w:val="bottom"/>
            <w:tcBorders>
              <w:top w:val="single" w:sz="8" w:color="CCEEFF"/>
            </w:tcBorders>
            <w:shd w:val="clear" w:color="auto" w:fill="CCEEFF"/>
          </w:tcPr>
          <w:p>
            <w:pPr>
              <w:spacing w:after="0"/>
              <w:rPr>
                <w:sz w:val="19"/>
                <w:szCs w:val="19"/>
                <w:color w:val="auto"/>
              </w:rPr>
            </w:pPr>
          </w:p>
        </w:tc>
        <w:tc>
          <w:tcPr>
            <w:tcW w:w="3560" w:type="dxa"/>
            <w:vAlign w:val="bottom"/>
            <w:tcBorders>
              <w:top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color w:val="auto"/>
              </w:rPr>
              <w:t>7,551,414</w:t>
            </w:r>
          </w:p>
        </w:tc>
        <w:tc>
          <w:tcPr>
            <w:tcW w:w="120" w:type="dxa"/>
            <w:vAlign w:val="bottom"/>
            <w:tcBorders>
              <w:top w:val="single" w:sz="8" w:color="CCEEFF"/>
            </w:tcBorders>
            <w:shd w:val="clear" w:color="auto" w:fill="CCEEFF"/>
          </w:tcPr>
          <w:p>
            <w:pPr>
              <w:spacing w:after="0"/>
              <w:rPr>
                <w:sz w:val="19"/>
                <w:szCs w:val="19"/>
                <w:color w:val="auto"/>
              </w:rPr>
            </w:pPr>
          </w:p>
        </w:tc>
        <w:tc>
          <w:tcPr>
            <w:tcW w:w="3580" w:type="dxa"/>
            <w:vAlign w:val="bottom"/>
            <w:tcBorders>
              <w:top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rPr>
              <w:t>1,903,929</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4 - Stockholder Proposal Requiring Independent Board Chairman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60" w:type="dxa"/>
            <w:vAlign w:val="bottom"/>
            <w:gridSpan w:val="4"/>
          </w:tcPr>
          <w:p>
            <w:pPr>
              <w:spacing w:after="0"/>
              <w:rPr>
                <w:sz w:val="20"/>
                <w:szCs w:val="20"/>
                <w:color w:val="auto"/>
              </w:rPr>
            </w:pPr>
            <w:r>
              <w:rPr>
                <w:rFonts w:ascii="Arial" w:cs="Arial" w:eastAsia="Arial" w:hAnsi="Arial"/>
                <w:sz w:val="18"/>
                <w:szCs w:val="18"/>
                <w:color w:val="auto"/>
              </w:rPr>
              <w:t>Stockholders did not approve Proposal 4.</w:t>
            </w: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1"/>
        </w:trPr>
        <w:tc>
          <w:tcPr>
            <w:tcW w:w="120" w:type="dxa"/>
            <w:vAlign w:val="bottom"/>
          </w:tcPr>
          <w:p>
            <w:pPr>
              <w:spacing w:after="0"/>
              <w:rPr>
                <w:sz w:val="24"/>
                <w:szCs w:val="24"/>
                <w:color w:val="auto"/>
              </w:rPr>
            </w:pPr>
          </w:p>
        </w:tc>
        <w:tc>
          <w:tcPr>
            <w:tcW w:w="334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8"/>
              </w:rPr>
              <w:t>Votes For</w:t>
            </w:r>
          </w:p>
        </w:tc>
        <w:tc>
          <w:tcPr>
            <w:tcW w:w="220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9"/>
              </w:rPr>
              <w:t>Votes Against</w:t>
            </w:r>
          </w:p>
        </w:tc>
        <w:tc>
          <w:tcPr>
            <w:tcW w:w="2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Abstentions</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Broker Non-Votes</w:t>
            </w:r>
          </w:p>
        </w:tc>
      </w:tr>
      <w:tr>
        <w:trPr>
          <w:trHeight w:val="223"/>
        </w:trPr>
        <w:tc>
          <w:tcPr>
            <w:tcW w:w="120" w:type="dxa"/>
            <w:vAlign w:val="bottom"/>
          </w:tcPr>
          <w:p>
            <w:pPr>
              <w:spacing w:after="0"/>
              <w:rPr>
                <w:sz w:val="19"/>
                <w:szCs w:val="19"/>
                <w:color w:val="auto"/>
              </w:rPr>
            </w:pPr>
          </w:p>
        </w:tc>
        <w:tc>
          <w:tcPr>
            <w:tcW w:w="266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57,816,372</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103,555,181</w:t>
            </w:r>
          </w:p>
        </w:tc>
        <w:tc>
          <w:tcPr>
            <w:tcW w:w="10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3,056,778</w:t>
            </w:r>
          </w:p>
        </w:tc>
        <w:tc>
          <w:tcPr>
            <w:tcW w:w="10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34,716,076</w:t>
            </w:r>
          </w:p>
        </w:tc>
        <w:tc>
          <w:tcPr>
            <w:tcW w:w="100" w:type="dxa"/>
            <w:vAlign w:val="bottom"/>
          </w:tcPr>
          <w:p>
            <w:pPr>
              <w:spacing w:after="0"/>
              <w:rPr>
                <w:sz w:val="19"/>
                <w:szCs w:val="19"/>
                <w:color w:val="auto"/>
              </w:rPr>
            </w:pPr>
          </w:p>
        </w:tc>
      </w:tr>
      <w:tr>
        <w:trPr>
          <w:trHeight w:val="1478"/>
        </w:trPr>
        <w:tc>
          <w:tcPr>
            <w:tcW w:w="1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Lockheed Martin Corporation</w:t>
            </w:r>
          </w:p>
        </w:tc>
        <w:tc>
          <w:tcPr>
            <w:tcW w:w="2360" w:type="dxa"/>
            <w:vAlign w:val="bottom"/>
          </w:tcPr>
          <w:p>
            <w:pPr>
              <w:spacing w:after="0"/>
              <w:rPr>
                <w:sz w:val="17"/>
                <w:szCs w:val="17"/>
                <w:color w:val="auto"/>
              </w:rPr>
            </w:pPr>
          </w:p>
        </w:tc>
      </w:tr>
      <w:tr>
        <w:trPr>
          <w:trHeight w:val="254"/>
        </w:trPr>
        <w:tc>
          <w:tcPr>
            <w:tcW w:w="3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738"/>
        </w:trPr>
        <w:tc>
          <w:tcPr>
            <w:tcW w:w="3180" w:type="dxa"/>
            <w:vAlign w:val="bottom"/>
          </w:tcPr>
          <w:p>
            <w:pPr>
              <w:spacing w:after="0"/>
              <w:rPr>
                <w:sz w:val="20"/>
                <w:szCs w:val="20"/>
                <w:color w:val="auto"/>
              </w:rPr>
            </w:pPr>
            <w:r>
              <w:rPr>
                <w:rFonts w:ascii="Arial" w:cs="Arial" w:eastAsia="Arial" w:hAnsi="Arial"/>
                <w:sz w:val="18"/>
                <w:szCs w:val="18"/>
                <w:color w:val="auto"/>
              </w:rPr>
              <w:t>Date: May 12, 2026</w:t>
            </w:r>
          </w:p>
        </w:tc>
        <w:tc>
          <w:tcPr>
            <w:tcW w:w="6820" w:type="dxa"/>
            <w:vAlign w:val="bottom"/>
            <w:gridSpan w:val="4"/>
          </w:tcPr>
          <w:p>
            <w:pPr>
              <w:ind w:left="1600"/>
              <w:spacing w:after="0"/>
              <w:rPr>
                <w:sz w:val="20"/>
                <w:szCs w:val="20"/>
                <w:color w:val="auto"/>
              </w:rPr>
            </w:pPr>
            <w:r>
              <w:rPr>
                <w:rFonts w:ascii="Arial" w:cs="Arial" w:eastAsia="Arial" w:hAnsi="Arial"/>
                <w:sz w:val="18"/>
                <w:szCs w:val="18"/>
                <w:color w:val="auto"/>
              </w:rPr>
              <w:t>By:   /s/ John E. Stevens</w:t>
            </w:r>
          </w:p>
        </w:tc>
      </w:tr>
      <w:tr>
        <w:trPr>
          <w:trHeight w:val="218"/>
        </w:trPr>
        <w:tc>
          <w:tcPr>
            <w:tcW w:w="3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John E. Stevens</w:t>
            </w:r>
          </w:p>
        </w:tc>
      </w:tr>
      <w:tr>
        <w:trPr>
          <w:trHeight w:val="230"/>
        </w:trPr>
        <w:tc>
          <w:tcPr>
            <w:tcW w:w="31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Vice President and Chief M&amp;A and Securities</w:t>
            </w:r>
          </w:p>
        </w:tc>
      </w:tr>
      <w:tr>
        <w:trPr>
          <w:trHeight w:val="239"/>
        </w:trPr>
        <w:tc>
          <w:tcPr>
            <w:tcW w:w="3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Counsel and Assistant Corporate Secretary</w:t>
            </w:r>
          </w:p>
        </w:tc>
      </w:tr>
    </w:tbl>
    <w:p>
      <w:pPr>
        <w:spacing w:after="0" w:line="1" w:lineRule="exact"/>
        <w:rPr>
          <w:sz w:val="20"/>
          <w:szCs w:val="20"/>
          <w:color w:val="auto"/>
        </w:rPr>
      </w:pPr>
    </w:p>
    <w:sectPr>
      <w:pgSz w:w="11900" w:h="16838" w:orient="portrait"/>
      <w:cols w:equalWidth="0" w:num="1">
        <w:col w:w="11120"/>
      </w:cols>
      <w:pgMar w:left="320" w:top="93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2026-05-13T05:10:40Z</dcterms:created>
  <dcterms:modified xsi:type="dcterms:W3CDTF">2026-05-13T05:10:40Z</dcterms:modified>
</cp:coreProperties>
</file>