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BURRITT DAVID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6801 ROCKLEDGE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LOCKHEED MARTIN CORP</w:t>
              </w:r>
            </w:hyperlink>
            <w:r>
              <w:rPr/>
              <w:t xml:space="preserve"> [ </w:t>
            </w:r>
            <w:r>
              <w:rPr>
                <w:rFonts w:ascii="Times;serif" w:hAnsi="Times;serif"/>
                <w:color w:val="0000FF"/>
                <w:sz w:val="24"/>
                <w:shd w:fill="FFFFFF" w:val="clear"/>
              </w:rPr>
              <w:t>LMT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19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921"/>
        <w:gridCol w:w="276"/>
        <w:gridCol w:w="906"/>
        <w:gridCol w:w="801"/>
        <w:gridCol w:w="891"/>
        <w:gridCol w:w="1341"/>
        <w:gridCol w:w="801"/>
        <w:gridCol w:w="1176"/>
        <w:gridCol w:w="831"/>
        <w:gridCol w:w="966"/>
      </w:tblGrid>
      <w:tr>
        <w:trPr>
          <w:tblHeader w:val="true"/>
        </w:trPr>
        <w:tc>
          <w:tcPr>
            <w:tcW w:w="131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9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2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3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260.5044</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260.5044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14,009.6487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Lockheed Martin Directors Equity Plan</w:t>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11,179.9822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11,179.9822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Lockheed Martin Directors Deferred Comp Plan</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Phantom stock units convert 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Lockheed Martin Corporation Amended and Restated Directors Equity Plan, each non-employee director received an award of phantom stock units, which award is exempt under Rule 16b-3. The phantom stock units were acquired at $652.58 per share and vest 50% on June 30 following the award date and 50% on December 31 following the award date. All unvested awards will vest in full upon retirement due to the age limitation in the bylaws, death, disability or change in control, or one-third upon failure to stand for reelection. Settlement in cash or stock (as elected by the director) will occur upon the Reporting Person's termination of service, except that non-employee directors who have satisfied our stock ownership guidelines may elect to have the payment of awards (together with any dividend equivalents thereon) made on the first business day of April following vesting of the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information pertains to previously acquired phantom stock units under the Lockheed Martin Corporation Directors Deferred Compensation Plan exempt under Section 16(b) which will be settled upon the Reporting Person's retirement or termination of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David B. Burritt, by Lynda M. Noggle,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4586" TargetMode="External"/><Relationship Id="rId5" Type="http://schemas.openxmlformats.org/officeDocument/2006/relationships/hyperlink" Target="http://www.sec.gov/cgi-bin/browse-edgar?action=getcompany&amp;CIK=00009364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784</Words>
  <Characters>4264</Characters>
  <CharactersWithSpaces>4976</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