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393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Greene Scott 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9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08/26/2019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LOCKHEED MARTIN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LMT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0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0000FF"/>
                <w:w w:val="95"/>
              </w:rPr>
              <w:t>6801 ROCKLEDGE DRIVE</w:t>
            </w:r>
          </w:p>
        </w:tc>
        <w:tc>
          <w:tcPr>
            <w:tcW w:w="11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BETHESDA</w:t>
            </w:r>
          </w:p>
        </w:tc>
        <w:tc>
          <w:tcPr>
            <w:tcW w:w="1100" w:type="dxa"/>
            <w:vAlign w:val="bottom"/>
          </w:tcPr>
          <w:p>
            <w:pPr>
              <w:ind w:left="100"/>
              <w:spacing w:after="0"/>
              <w:rPr>
                <w:sz w:val="20"/>
                <w:szCs w:val="20"/>
                <w:color w:val="auto"/>
              </w:rPr>
            </w:pPr>
            <w:r>
              <w:rPr>
                <w:rFonts w:ascii="Arial" w:cs="Arial" w:eastAsia="Arial" w:hAnsi="Arial"/>
                <w:sz w:val="18"/>
                <w:szCs w:val="18"/>
                <w:color w:val="0000FF"/>
              </w:rPr>
              <w:t>MD</w:t>
            </w:r>
          </w:p>
        </w:tc>
        <w:tc>
          <w:tcPr>
            <w:tcW w:w="1120" w:type="dxa"/>
            <w:vAlign w:val="bottom"/>
          </w:tcPr>
          <w:p>
            <w:pPr>
              <w:ind w:left="80"/>
              <w:spacing w:after="0"/>
              <w:rPr>
                <w:sz w:val="20"/>
                <w:szCs w:val="20"/>
                <w:color w:val="auto"/>
              </w:rPr>
            </w:pPr>
            <w:r>
              <w:rPr>
                <w:rFonts w:ascii="Arial" w:cs="Arial" w:eastAsia="Arial" w:hAnsi="Arial"/>
                <w:sz w:val="18"/>
                <w:szCs w:val="18"/>
                <w:color w:val="0000FF"/>
              </w:rPr>
              <w:t>20817</w:t>
            </w: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100"/>
              <w:spacing w:after="0"/>
              <w:rPr>
                <w:sz w:val="20"/>
                <w:szCs w:val="20"/>
                <w:color w:val="auto"/>
              </w:rPr>
            </w:pPr>
            <w:r>
              <w:rPr>
                <w:rFonts w:ascii="Arial" w:cs="Arial" w:eastAsia="Arial" w:hAnsi="Arial"/>
                <w:sz w:val="14"/>
                <w:szCs w:val="14"/>
                <w:color w:val="auto"/>
              </w:rPr>
              <w:t>(State)</w:t>
            </w:r>
          </w:p>
        </w:tc>
        <w:tc>
          <w:tcPr>
            <w:tcW w:w="112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6"/>
        <w:spacing w:after="0"/>
        <w:rPr>
          <w:sz w:val="20"/>
          <w:szCs w:val="20"/>
          <w:color w:val="auto"/>
        </w:rPr>
      </w:pPr>
      <w:r>
        <w:rPr>
          <w:rFonts w:ascii="Arial" w:cs="Arial" w:eastAsia="Arial" w:hAnsi="Arial"/>
          <w:sz w:val="18"/>
          <w:szCs w:val="18"/>
          <w:color w:val="0000FF"/>
        </w:rPr>
        <w:t>Executive 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3640" w:type="dxa"/>
            <w:vAlign w:val="bottom"/>
          </w:tcPr>
          <w:p>
            <w:pPr>
              <w:jc w:val="center"/>
              <w:ind w:left="1552"/>
              <w:spacing w:after="0"/>
              <w:rPr>
                <w:sz w:val="20"/>
                <w:szCs w:val="20"/>
                <w:color w:val="auto"/>
              </w:rPr>
            </w:pPr>
            <w:r>
              <w:rPr>
                <w:rFonts w:ascii="Arial" w:cs="Arial" w:eastAsia="Arial" w:hAnsi="Arial"/>
                <w:sz w:val="18"/>
                <w:szCs w:val="18"/>
                <w:color w:val="0000FF"/>
                <w:w w:val="89"/>
              </w:rPr>
              <w:t>8,548.224</w:t>
            </w:r>
          </w:p>
        </w:tc>
        <w:tc>
          <w:tcPr>
            <w:tcW w:w="1080" w:type="dxa"/>
            <w:vAlign w:val="bottom"/>
          </w:tcPr>
          <w:p>
            <w:pPr>
              <w:jc w:val="center"/>
              <w:ind w:left="252"/>
              <w:spacing w:after="0"/>
              <w:rPr>
                <w:sz w:val="20"/>
                <w:szCs w:val="20"/>
                <w:color w:val="auto"/>
              </w:rPr>
            </w:pPr>
            <w:r>
              <w:rPr>
                <w:rFonts w:ascii="Arial" w:cs="Arial" w:eastAsia="Arial" w:hAnsi="Arial"/>
                <w:sz w:val="18"/>
                <w:szCs w:val="18"/>
                <w:color w:val="0000FF"/>
              </w:rPr>
              <w:t>D</w:t>
            </w:r>
          </w:p>
        </w:tc>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3"/>
        </w:trPr>
        <w:tc>
          <w:tcPr>
            <w:tcW w:w="20" w:type="dxa"/>
            <w:vAlign w:val="bottom"/>
          </w:tcPr>
          <w:p>
            <w:pPr>
              <w:spacing w:after="0"/>
              <w:rPr>
                <w:sz w:val="5"/>
                <w:szCs w:val="5"/>
                <w:color w:val="auto"/>
              </w:rPr>
            </w:pPr>
          </w:p>
        </w:tc>
        <w:tc>
          <w:tcPr>
            <w:tcW w:w="3460" w:type="dxa"/>
            <w:vAlign w:val="bottom"/>
            <w:tcBorders>
              <w:bottom w:val="single" w:sz="8" w:color="2C2C2C"/>
            </w:tcBorders>
          </w:tcPr>
          <w:p>
            <w:pPr>
              <w:spacing w:after="0"/>
              <w:rPr>
                <w:sz w:val="5"/>
                <w:szCs w:val="5"/>
                <w:color w:val="auto"/>
              </w:rPr>
            </w:pPr>
          </w:p>
        </w:tc>
        <w:tc>
          <w:tcPr>
            <w:tcW w:w="36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4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6"/>
              </w:rPr>
              <w:t>82.5987</w:t>
            </w:r>
          </w:p>
        </w:tc>
        <w:tc>
          <w:tcPr>
            <w:tcW w:w="1080" w:type="dxa"/>
            <w:vAlign w:val="bottom"/>
            <w:tcBorders>
              <w:bottom w:val="single" w:sz="8" w:color="2C2C2C"/>
            </w:tcBorders>
          </w:tcPr>
          <w:p>
            <w:pPr>
              <w:jc w:val="center"/>
              <w:ind w:left="25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By Spouse</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3640" w:type="dxa"/>
            <w:vAlign w:val="bottom"/>
          </w:tcPr>
          <w:p>
            <w:pPr>
              <w:jc w:val="center"/>
              <w:ind w:left="1552"/>
              <w:spacing w:after="0"/>
              <w:rPr>
                <w:sz w:val="20"/>
                <w:szCs w:val="20"/>
                <w:color w:val="auto"/>
              </w:rPr>
            </w:pPr>
            <w:r>
              <w:rPr>
                <w:rFonts w:ascii="Arial" w:cs="Arial" w:eastAsia="Arial" w:hAnsi="Arial"/>
                <w:sz w:val="18"/>
                <w:szCs w:val="18"/>
                <w:color w:val="0000FF"/>
                <w:w w:val="87"/>
              </w:rPr>
              <w:t>7.9774</w:t>
            </w:r>
          </w:p>
        </w:tc>
        <w:tc>
          <w:tcPr>
            <w:tcW w:w="1080" w:type="dxa"/>
            <w:vAlign w:val="bottom"/>
          </w:tcPr>
          <w:p>
            <w:pPr>
              <w:jc w:val="center"/>
              <w:ind w:left="25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w w:val="91"/>
              </w:rPr>
              <w:t>Lockheed Martin Salaried Savings Plan</w:t>
            </w:r>
          </w:p>
        </w:tc>
        <w:tc>
          <w:tcPr>
            <w:tcW w:w="20" w:type="dxa"/>
            <w:vAlign w:val="bottom"/>
          </w:tcPr>
          <w:p>
            <w:pPr>
              <w:spacing w:after="0"/>
              <w:rPr>
                <w:sz w:val="23"/>
                <w:szCs w:val="23"/>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3460" w:type="dxa"/>
            <w:vAlign w:val="bottom"/>
            <w:tcBorders>
              <w:bottom w:val="single" w:sz="8" w:color="2C2C2C"/>
            </w:tcBorders>
          </w:tcPr>
          <w:p>
            <w:pPr>
              <w:spacing w:after="0"/>
              <w:rPr>
                <w:sz w:val="7"/>
                <w:szCs w:val="7"/>
                <w:color w:val="auto"/>
              </w:rPr>
            </w:pPr>
          </w:p>
        </w:tc>
        <w:tc>
          <w:tcPr>
            <w:tcW w:w="36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60" w:type="dxa"/>
            <w:vAlign w:val="bottom"/>
            <w:tcBorders>
              <w:top w:val="single" w:sz="8" w:color="808080"/>
            </w:tcBorders>
            <w:shd w:val="clear" w:color="auto" w:fill="2C2C2C"/>
          </w:tcPr>
          <w:p>
            <w:pPr>
              <w:spacing w:after="0" w:line="20" w:lineRule="exact"/>
              <w:rPr>
                <w:sz w:val="1"/>
                <w:szCs w:val="1"/>
                <w:color w:val="auto"/>
              </w:rPr>
            </w:pPr>
          </w:p>
        </w:tc>
        <w:tc>
          <w:tcPr>
            <w:tcW w:w="364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60" w:type="dxa"/>
            <w:vAlign w:val="bottom"/>
          </w:tcPr>
          <w:p>
            <w:pPr>
              <w:ind w:left="12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3520" w:type="dxa"/>
            <w:vAlign w:val="bottom"/>
          </w:tcPr>
          <w:p>
            <w:pPr>
              <w:ind w:left="60"/>
              <w:spacing w:after="0"/>
              <w:rPr>
                <w:sz w:val="20"/>
                <w:szCs w:val="20"/>
                <w:color w:val="auto"/>
              </w:rPr>
            </w:pPr>
            <w:r>
              <w:rPr>
                <w:rFonts w:ascii="Arial" w:cs="Arial" w:eastAsia="Arial" w:hAnsi="Arial"/>
                <w:sz w:val="18"/>
                <w:szCs w:val="18"/>
                <w:color w:val="0000FF"/>
              </w:rPr>
              <w:t>Restricted Stock Units</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02/21/2022</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43"/>
              <w:spacing w:after="0"/>
              <w:rPr>
                <w:sz w:val="20"/>
                <w:szCs w:val="20"/>
                <w:color w:val="auto"/>
              </w:rPr>
            </w:pPr>
            <w:r>
              <w:rPr>
                <w:rFonts w:ascii="Arial" w:cs="Arial" w:eastAsia="Arial" w:hAnsi="Arial"/>
                <w:sz w:val="18"/>
                <w:szCs w:val="18"/>
                <w:color w:val="0000FF"/>
                <w:w w:val="86"/>
              </w:rPr>
              <w:t>985</w:t>
            </w:r>
          </w:p>
        </w:tc>
        <w:tc>
          <w:tcPr>
            <w:tcW w:w="900" w:type="dxa"/>
            <w:vAlign w:val="bottom"/>
          </w:tcPr>
          <w:p>
            <w:pPr>
              <w:ind w:left="380"/>
              <w:spacing w:after="0"/>
              <w:rPr>
                <w:sz w:val="20"/>
                <w:szCs w:val="20"/>
                <w:color w:val="auto"/>
              </w:rPr>
            </w:pPr>
            <w:r>
              <w:rPr>
                <w:rFonts w:ascii="Arial" w:cs="Arial" w:eastAsia="Arial" w:hAnsi="Arial"/>
                <w:sz w:val="11"/>
                <w:szCs w:val="11"/>
                <w:color w:val="008000"/>
              </w:rPr>
              <w:t>(3)</w:t>
            </w:r>
          </w:p>
        </w:tc>
        <w:tc>
          <w:tcPr>
            <w:tcW w:w="8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3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520" w:type="dxa"/>
            <w:vAlign w:val="bottom"/>
          </w:tcPr>
          <w:p>
            <w:pPr>
              <w:ind w:left="60"/>
              <w:spacing w:after="0"/>
              <w:rPr>
                <w:sz w:val="20"/>
                <w:szCs w:val="20"/>
                <w:color w:val="auto"/>
              </w:rPr>
            </w:pPr>
            <w:r>
              <w:rPr>
                <w:rFonts w:ascii="Arial" w:cs="Arial" w:eastAsia="Arial" w:hAnsi="Arial"/>
                <w:sz w:val="18"/>
                <w:szCs w:val="18"/>
                <w:color w:val="0000FF"/>
              </w:rPr>
              <w:t>Restricted Stock Units</w:t>
            </w:r>
          </w:p>
        </w:tc>
        <w:tc>
          <w:tcPr>
            <w:tcW w:w="880" w:type="dxa"/>
            <w:vAlign w:val="bottom"/>
          </w:tcPr>
          <w:p>
            <w:pPr>
              <w:jc w:val="center"/>
              <w:spacing w:after="0"/>
              <w:rPr>
                <w:sz w:val="20"/>
                <w:szCs w:val="20"/>
                <w:color w:val="auto"/>
              </w:rPr>
            </w:pPr>
            <w:r>
              <w:rPr>
                <w:rFonts w:ascii="Arial" w:cs="Arial" w:eastAsia="Arial" w:hAnsi="Arial"/>
                <w:sz w:val="14"/>
                <w:szCs w:val="14"/>
                <w:color w:val="0000FF"/>
                <w:w w:val="85"/>
              </w:rPr>
              <w:t>01/26/2020</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01/26/2020</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43"/>
              <w:spacing w:after="0"/>
              <w:rPr>
                <w:sz w:val="20"/>
                <w:szCs w:val="20"/>
                <w:color w:val="auto"/>
              </w:rPr>
            </w:pPr>
            <w:r>
              <w:rPr>
                <w:rFonts w:ascii="Arial" w:cs="Arial" w:eastAsia="Arial" w:hAnsi="Arial"/>
                <w:sz w:val="18"/>
                <w:szCs w:val="18"/>
                <w:color w:val="0000FF"/>
                <w:w w:val="86"/>
              </w:rPr>
              <w:t>730</w:t>
            </w:r>
          </w:p>
        </w:tc>
        <w:tc>
          <w:tcPr>
            <w:tcW w:w="900" w:type="dxa"/>
            <w:vAlign w:val="bottom"/>
          </w:tcPr>
          <w:p>
            <w:pPr>
              <w:ind w:left="380"/>
              <w:spacing w:after="0"/>
              <w:rPr>
                <w:sz w:val="20"/>
                <w:szCs w:val="20"/>
                <w:color w:val="auto"/>
              </w:rPr>
            </w:pPr>
            <w:r>
              <w:rPr>
                <w:rFonts w:ascii="Arial" w:cs="Arial" w:eastAsia="Arial" w:hAnsi="Arial"/>
                <w:sz w:val="11"/>
                <w:szCs w:val="11"/>
                <w:color w:val="008000"/>
              </w:rPr>
              <w:t>(3)</w:t>
            </w:r>
          </w:p>
        </w:tc>
        <w:tc>
          <w:tcPr>
            <w:tcW w:w="8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3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520" w:type="dxa"/>
            <w:vAlign w:val="bottom"/>
          </w:tcPr>
          <w:p>
            <w:pPr>
              <w:ind w:left="60"/>
              <w:spacing w:after="0"/>
              <w:rPr>
                <w:sz w:val="20"/>
                <w:szCs w:val="20"/>
                <w:color w:val="auto"/>
              </w:rPr>
            </w:pPr>
            <w:r>
              <w:rPr>
                <w:rFonts w:ascii="Arial" w:cs="Arial" w:eastAsia="Arial" w:hAnsi="Arial"/>
                <w:sz w:val="18"/>
                <w:szCs w:val="18"/>
                <w:color w:val="0000FF"/>
              </w:rPr>
              <w:t>Restricted Stock Units</w:t>
            </w:r>
          </w:p>
        </w:tc>
        <w:tc>
          <w:tcPr>
            <w:tcW w:w="880" w:type="dxa"/>
            <w:vAlign w:val="bottom"/>
          </w:tcPr>
          <w:p>
            <w:pPr>
              <w:jc w:val="center"/>
              <w:spacing w:after="0"/>
              <w:rPr>
                <w:sz w:val="20"/>
                <w:szCs w:val="20"/>
                <w:color w:val="auto"/>
              </w:rPr>
            </w:pPr>
            <w:r>
              <w:rPr>
                <w:rFonts w:ascii="Arial" w:cs="Arial" w:eastAsia="Arial" w:hAnsi="Arial"/>
                <w:sz w:val="14"/>
                <w:szCs w:val="14"/>
                <w:color w:val="0000FF"/>
                <w:w w:val="85"/>
              </w:rPr>
              <w:t>02/22/2021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02/22/2021</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43"/>
              <w:spacing w:after="0"/>
              <w:rPr>
                <w:sz w:val="20"/>
                <w:szCs w:val="20"/>
                <w:color w:val="auto"/>
              </w:rPr>
            </w:pPr>
            <w:r>
              <w:rPr>
                <w:rFonts w:ascii="Arial" w:cs="Arial" w:eastAsia="Arial" w:hAnsi="Arial"/>
                <w:sz w:val="18"/>
                <w:szCs w:val="18"/>
                <w:color w:val="0000FF"/>
                <w:w w:val="86"/>
              </w:rPr>
              <w:t>792</w:t>
            </w:r>
          </w:p>
        </w:tc>
        <w:tc>
          <w:tcPr>
            <w:tcW w:w="900" w:type="dxa"/>
            <w:vAlign w:val="bottom"/>
          </w:tcPr>
          <w:p>
            <w:pPr>
              <w:ind w:left="380"/>
              <w:spacing w:after="0"/>
              <w:rPr>
                <w:sz w:val="20"/>
                <w:szCs w:val="20"/>
                <w:color w:val="auto"/>
              </w:rPr>
            </w:pPr>
            <w:r>
              <w:rPr>
                <w:rFonts w:ascii="Arial" w:cs="Arial" w:eastAsia="Arial" w:hAnsi="Arial"/>
                <w:sz w:val="11"/>
                <w:szCs w:val="11"/>
                <w:color w:val="008000"/>
              </w:rPr>
              <w:t>(3)</w:t>
            </w:r>
          </w:p>
        </w:tc>
        <w:tc>
          <w:tcPr>
            <w:tcW w:w="8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3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Phantom Stock Units</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vMerge w:val="restart"/>
          </w:tcPr>
          <w:p>
            <w:pPr>
              <w:jc w:val="center"/>
              <w:ind w:left="143"/>
              <w:spacing w:after="0"/>
              <w:rPr>
                <w:sz w:val="20"/>
                <w:szCs w:val="20"/>
                <w:color w:val="auto"/>
              </w:rPr>
            </w:pPr>
            <w:r>
              <w:rPr>
                <w:rFonts w:ascii="Arial" w:cs="Arial" w:eastAsia="Arial" w:hAnsi="Arial"/>
                <w:sz w:val="18"/>
                <w:szCs w:val="18"/>
                <w:color w:val="0000FF"/>
                <w:w w:val="89"/>
              </w:rPr>
              <w:t>15.7635</w:t>
            </w:r>
          </w:p>
        </w:tc>
        <w:tc>
          <w:tcPr>
            <w:tcW w:w="90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1660" w:type="dxa"/>
            <w:vAlign w:val="bottom"/>
          </w:tcPr>
          <w:p>
            <w:pPr>
              <w:ind w:left="120"/>
              <w:spacing w:after="0"/>
              <w:rPr>
                <w:sz w:val="20"/>
                <w:szCs w:val="20"/>
                <w:color w:val="auto"/>
              </w:rPr>
            </w:pPr>
            <w:r>
              <w:rPr>
                <w:rFonts w:ascii="Arial" w:cs="Arial" w:eastAsia="Arial" w:hAnsi="Arial"/>
                <w:sz w:val="18"/>
                <w:szCs w:val="18"/>
                <w:color w:val="0000FF"/>
              </w:rPr>
              <w:t>LM Supplemental</w:t>
            </w:r>
          </w:p>
        </w:tc>
        <w:tc>
          <w:tcPr>
            <w:tcW w:w="0" w:type="dxa"/>
            <w:vAlign w:val="bottom"/>
          </w:tcPr>
          <w:p>
            <w:pPr>
              <w:spacing w:after="0"/>
              <w:rPr>
                <w:sz w:val="1"/>
                <w:szCs w:val="1"/>
                <w:color w:val="auto"/>
              </w:rPr>
            </w:pPr>
          </w:p>
        </w:tc>
      </w:tr>
      <w:tr>
        <w:trPr>
          <w:trHeight w:val="114"/>
        </w:trPr>
        <w:tc>
          <w:tcPr>
            <w:tcW w:w="35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660" w:type="dxa"/>
            <w:vAlign w:val="bottom"/>
            <w:vMerge w:val="restart"/>
          </w:tcPr>
          <w:p>
            <w:pPr>
              <w:ind w:left="120"/>
              <w:spacing w:after="0"/>
              <w:rPr>
                <w:sz w:val="20"/>
                <w:szCs w:val="20"/>
                <w:color w:val="auto"/>
              </w:rPr>
            </w:pPr>
            <w:r>
              <w:rPr>
                <w:rFonts w:ascii="Arial" w:cs="Arial" w:eastAsia="Arial" w:hAnsi="Arial"/>
                <w:sz w:val="18"/>
                <w:szCs w:val="18"/>
                <w:color w:val="0000FF"/>
              </w:rPr>
              <w:t>Savings Plan</w:t>
            </w:r>
          </w:p>
        </w:tc>
        <w:tc>
          <w:tcPr>
            <w:tcW w:w="0" w:type="dxa"/>
            <w:vAlign w:val="bottom"/>
          </w:tcPr>
          <w:p>
            <w:pPr>
              <w:spacing w:after="0"/>
              <w:rPr>
                <w:sz w:val="1"/>
                <w:szCs w:val="1"/>
                <w:color w:val="auto"/>
              </w:rPr>
            </w:pPr>
          </w:p>
        </w:tc>
      </w:tr>
      <w:tr>
        <w:trPr>
          <w:trHeight w:val="108"/>
        </w:trPr>
        <w:tc>
          <w:tcPr>
            <w:tcW w:w="3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Common stock acquired under the Lockheed Martin Salaried Savings Plan.</w:t>
      </w:r>
    </w:p>
    <w:p>
      <w:pPr>
        <w:spacing w:after="0" w:line="41"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Award of restricted stock units which vests on the third anniversary of the grant date. Per the award agreement, vesting may be accelerated to the extent necessary to satisfy tax withholding obligations for retirement-eligible reporting persons and such vested shares shall be disposed to the Issuer for the purposes of satisfying the reporting person's tax withholding obligations, which is an exempt transaction under Rule 16b-3.</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LMT common stock.</w:t>
      </w:r>
    </w:p>
    <w:p>
      <w:pPr>
        <w:spacing w:after="0" w:line="41" w:lineRule="exact"/>
        <w:rPr>
          <w:rFonts w:ascii="Arial" w:cs="Arial" w:eastAsia="Arial" w:hAnsi="Arial"/>
          <w:sz w:val="14"/>
          <w:szCs w:val="14"/>
          <w:color w:val="008000"/>
        </w:rPr>
      </w:pPr>
    </w:p>
    <w:p>
      <w:pPr>
        <w:ind w:left="40" w:right="4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Phantom stock units acquired under the Lockheed Martin Supplemental Savings Plan exempt under Section 16(b) which will be settled in cash upon the reporting person's retirement or termination of service. The phantom stock units convert on a one-for-one basis.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stgfinal.txt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Scott T. Greene, by Kerri R.</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08/29/2019</w:t>
            </w:r>
          </w:p>
        </w:tc>
        <w:tc>
          <w:tcPr>
            <w:tcW w:w="0" w:type="dxa"/>
            <w:vAlign w:val="bottom"/>
          </w:tcPr>
          <w:p>
            <w:pPr>
              <w:spacing w:after="0"/>
              <w:rPr>
                <w:sz w:val="1"/>
                <w:szCs w:val="1"/>
                <w:color w:val="auto"/>
              </w:rPr>
            </w:pPr>
          </w:p>
        </w:tc>
      </w:tr>
      <w:tr>
        <w:trPr>
          <w:trHeight w:val="88"/>
        </w:trPr>
        <w:tc>
          <w:tcPr>
            <w:tcW w:w="170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Morey, Attorney-in-fact</w:t>
            </w:r>
          </w:p>
        </w:tc>
        <w:tc>
          <w:tcPr>
            <w:tcW w:w="28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0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LOCKHEED MARTIN CORPORATION</w:t>
      </w:r>
    </w:p>
    <w:p>
      <w:pPr>
        <w:spacing w:after="0" w:line="200" w:lineRule="exact"/>
        <w:rPr>
          <w:sz w:val="20"/>
          <w:szCs w:val="20"/>
          <w:color w:val="auto"/>
        </w:rPr>
      </w:pP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The undersigned hereby constitutes and appoints Maryanne R. Lavan, Kerri R. Morey and Robin Villanueva, and each of them, jointly and severally, his lawful attorney-in-fact and agent, with full power of substitution and re-substitution,</w:t>
      </w:r>
    </w:p>
    <w:p>
      <w:pPr>
        <w:spacing w:after="0" w:line="1" w:lineRule="exact"/>
        <w:rPr>
          <w:sz w:val="20"/>
          <w:szCs w:val="20"/>
          <w:color w:val="auto"/>
        </w:rPr>
      </w:pPr>
    </w:p>
    <w:p>
      <w:pPr>
        <w:ind w:left="220" w:right="1779"/>
        <w:spacing w:after="0" w:line="268" w:lineRule="auto"/>
        <w:rPr>
          <w:sz w:val="20"/>
          <w:szCs w:val="20"/>
          <w:color w:val="auto"/>
        </w:rPr>
      </w:pPr>
      <w:r>
        <w:rPr>
          <w:rFonts w:ascii="Courier New" w:cs="Courier New" w:eastAsia="Courier New" w:hAnsi="Courier New"/>
          <w:sz w:val="16"/>
          <w:szCs w:val="16"/>
          <w:color w:val="auto"/>
        </w:rPr>
        <w:t>for his and in his name, place and stead, in any and all capacities to execute and file, or cause to be filed, with exhibits thereto and other documents in</w:t>
      </w:r>
    </w:p>
    <w:p>
      <w:pPr>
        <w:ind w:right="1779"/>
        <w:spacing w:after="0" w:line="268" w:lineRule="auto"/>
        <w:rPr>
          <w:sz w:val="20"/>
          <w:szCs w:val="20"/>
          <w:color w:val="auto"/>
        </w:rPr>
      </w:pPr>
      <w:r>
        <w:rPr>
          <w:rFonts w:ascii="Courier New" w:cs="Courier New" w:eastAsia="Courier New" w:hAnsi="Courier New"/>
          <w:sz w:val="16"/>
          <w:szCs w:val="16"/>
          <w:color w:val="auto"/>
        </w:rPr>
        <w:t>connection therewith, with the Securities and Exchange Commission any and all reports or forms (including but not limited to Forms 3, 4 or 5, or Form 144 or Form ID) and any supplements or amendments thereto as are required to be filed by the undersigned pursuant to Section 16 of the Securities Exchange Act of 1934, as amended, and the rules and regulations promulgated thereunder, and Rule</w:t>
      </w:r>
    </w:p>
    <w:p>
      <w:pPr>
        <w:spacing w:after="0" w:line="1" w:lineRule="exact"/>
        <w:rPr>
          <w:sz w:val="20"/>
          <w:szCs w:val="20"/>
          <w:color w:val="auto"/>
        </w:rPr>
      </w:pPr>
    </w:p>
    <w:p>
      <w:pPr>
        <w:ind w:right="1779" w:firstLine="211"/>
        <w:spacing w:after="0" w:line="268" w:lineRule="auto"/>
        <w:rPr>
          <w:sz w:val="20"/>
          <w:szCs w:val="20"/>
          <w:color w:val="auto"/>
        </w:rPr>
      </w:pPr>
      <w:r>
        <w:rPr>
          <w:rFonts w:ascii="Courier New" w:cs="Courier New" w:eastAsia="Courier New" w:hAnsi="Courier New"/>
          <w:sz w:val="16"/>
          <w:szCs w:val="16"/>
          <w:color w:val="auto"/>
        </w:rPr>
        <w:t>144 of the Securities Act of 1933, with respect to the equity securities of Lockheed Martin Corporation, granting unto said attorneys-in-fact and agents, and each of them, full power and authority to do and perform each and every act and thing requisite or necessary to be done as fully to all intents and purposes</w:t>
      </w:r>
    </w:p>
    <w:p>
      <w:pPr>
        <w:spacing w:after="0" w:line="1"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as he might or could do in person, hereby ratifying and confirming all that said attorneys-in-fact and agents, and each of them, or any substitute or substitutes, may lawfully do or cause to be done by virtue hereof.</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Scott T. Greene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T. Greene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17, 2019</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84863" TargetMode="External"/><Relationship Id="rId12" Type="http://schemas.openxmlformats.org/officeDocument/2006/relationships/hyperlink" Target="http://www.sec.gov/cgi-bin/browse-edgar?action=getcompany&amp;CIK=0000936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2019-12-24T05:59:50Z</dcterms:created>
  <dcterms:modified xsi:type="dcterms:W3CDTF">2019-12-24T05:59:50Z</dcterms:modified>
</cp:coreProperties>
</file>