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358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5813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Comey James B</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LOCKHEED MARTIN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LMT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01/26/2009</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12"/>
        <w:spacing w:after="0"/>
        <w:rPr>
          <w:sz w:val="20"/>
          <w:szCs w:val="20"/>
          <w:color w:val="auto"/>
        </w:rPr>
      </w:pPr>
      <w:r>
        <w:rPr>
          <w:rFonts w:ascii="Arial" w:cs="Arial" w:eastAsia="Arial" w:hAnsi="Arial"/>
          <w:sz w:val="17"/>
          <w:szCs w:val="17"/>
          <w:color w:val="0000FF"/>
        </w:rPr>
        <w:t>Senior VP &amp; General Counsel</w:t>
      </w:r>
    </w:p>
    <w:p>
      <w:pPr>
        <w:spacing w:after="0" w:line="321" w:lineRule="exact"/>
        <w:rPr>
          <w:sz w:val="24"/>
          <w:szCs w:val="24"/>
          <w:color w:val="auto"/>
        </w:rPr>
      </w:pPr>
    </w:p>
    <w:p>
      <w:pPr>
        <w:sectPr>
          <w:pgSz w:w="11900" w:h="16838" w:orient="portrait"/>
          <w:cols w:equalWidth="0" w:num="3">
            <w:col w:w="3340" w:space="720"/>
            <w:col w:w="3280" w:space="708"/>
            <w:col w:w="3472"/>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BETHESDA</w:t>
            </w:r>
          </w:p>
        </w:tc>
        <w:tc>
          <w:tcPr>
            <w:tcW w:w="1020" w:type="dxa"/>
            <w:vAlign w:val="bottom"/>
          </w:tcPr>
          <w:p>
            <w:pPr>
              <w:ind w:left="18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20817</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center"/>
              <w:ind w:right="1"/>
              <w:spacing w:after="0"/>
              <w:rPr>
                <w:sz w:val="20"/>
                <w:szCs w:val="20"/>
                <w:color w:val="auto"/>
              </w:rPr>
            </w:pPr>
            <w:r>
              <w:rPr>
                <w:rFonts w:ascii="Arial" w:cs="Arial" w:eastAsia="Arial" w:hAnsi="Arial"/>
                <w:sz w:val="13"/>
                <w:szCs w:val="13"/>
                <w:color w:val="0000FF"/>
                <w:w w:val="87"/>
              </w:rPr>
              <w:t>01/26/2010</w:t>
            </w:r>
            <w:r>
              <w:rPr>
                <w:rFonts w:ascii="Arial" w:cs="Arial" w:eastAsia="Arial" w:hAnsi="Arial"/>
                <w:sz w:val="21"/>
                <w:szCs w:val="21"/>
                <w:color w:val="008000"/>
                <w:w w:val="87"/>
                <w:vertAlign w:val="superscript"/>
              </w:rPr>
              <w:t>(1)</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65,200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1"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82.52</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01/26/2009</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4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color w:val="0000FF"/>
                <w:w w:val="90"/>
              </w:rPr>
              <w:t>65,200</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jc w:val="center"/>
              <w:ind w:right="21"/>
              <w:spacing w:after="0" w:line="141" w:lineRule="exact"/>
              <w:rPr>
                <w:sz w:val="20"/>
                <w:szCs w:val="20"/>
                <w:color w:val="auto"/>
              </w:rPr>
            </w:pPr>
            <w:r>
              <w:rPr>
                <w:rFonts w:ascii="Arial" w:cs="Arial" w:eastAsia="Arial" w:hAnsi="Arial"/>
                <w:sz w:val="13"/>
                <w:szCs w:val="13"/>
                <w:color w:val="0000FF"/>
                <w:w w:val="92"/>
              </w:rPr>
              <w:t>01/25/2019</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line="141" w:lineRule="exact"/>
              <w:rPr>
                <w:sz w:val="20"/>
                <w:szCs w:val="20"/>
                <w:color w:val="auto"/>
              </w:rPr>
            </w:pPr>
            <w:r>
              <w:rPr>
                <w:rFonts w:ascii="Arial" w:cs="Arial" w:eastAsia="Arial" w:hAnsi="Arial"/>
                <w:sz w:val="13"/>
                <w:szCs w:val="13"/>
                <w:color w:val="0000FF"/>
                <w:w w:val="90"/>
              </w:rPr>
              <w:t>65,200</w:t>
            </w:r>
          </w:p>
        </w:tc>
        <w:tc>
          <w:tcPr>
            <w:tcW w:w="7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ind w:left="60"/>
              <w:spacing w:after="0"/>
              <w:rPr>
                <w:sz w:val="20"/>
                <w:szCs w:val="20"/>
                <w:color w:val="auto"/>
              </w:rPr>
            </w:pPr>
            <w:r>
              <w:rPr>
                <w:rFonts w:ascii="Arial" w:cs="Arial" w:eastAsia="Arial" w:hAnsi="Arial"/>
                <w:sz w:val="13"/>
                <w:szCs w:val="13"/>
                <w:color w:val="0000FF"/>
              </w:rPr>
              <w:t>(Right-to-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60"/>
              <w:spacing w:after="0" w:line="132"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27,600</w:t>
            </w:r>
            <w:r>
              <w:rPr>
                <w:rFonts w:ascii="Arial" w:cs="Arial" w:eastAsia="Arial" w:hAnsi="Arial"/>
                <w:sz w:val="21"/>
                <w:szCs w:val="21"/>
                <w:color w:val="008000"/>
                <w:w w:val="84"/>
                <w:vertAlign w:val="superscript"/>
              </w:rPr>
              <w:t>(3)</w:t>
            </w:r>
          </w:p>
        </w:tc>
        <w:tc>
          <w:tcPr>
            <w:tcW w:w="260" w:type="dxa"/>
            <w:vAlign w:val="bottom"/>
          </w:tcPr>
          <w:p>
            <w:pPr>
              <w:spacing w:after="0"/>
              <w:rPr>
                <w:sz w:val="16"/>
                <w:szCs w:val="16"/>
                <w:color w:val="auto"/>
              </w:rPr>
            </w:pPr>
          </w:p>
        </w:tc>
        <w:tc>
          <w:tcPr>
            <w:tcW w:w="94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(3)</w:t>
            </w:r>
          </w:p>
        </w:tc>
        <w:tc>
          <w:tcPr>
            <w:tcW w:w="68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27,600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01/26/2009</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400" w:type="dxa"/>
            <w:vAlign w:val="bottom"/>
          </w:tcPr>
          <w:p>
            <w:pPr>
              <w:ind w:left="160"/>
              <w:spacing w:after="0" w:line="141" w:lineRule="exact"/>
              <w:rPr>
                <w:sz w:val="20"/>
                <w:szCs w:val="20"/>
                <w:color w:val="auto"/>
              </w:rPr>
            </w:pPr>
            <w:r>
              <w:rPr>
                <w:rFonts w:ascii="Arial" w:cs="Arial" w:eastAsia="Arial" w:hAnsi="Arial"/>
                <w:sz w:val="13"/>
                <w:szCs w:val="13"/>
                <w:color w:val="0000FF"/>
              </w:rPr>
              <w:t>V</w:t>
            </w: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line="141" w:lineRule="exact"/>
              <w:rPr>
                <w:sz w:val="20"/>
                <w:szCs w:val="20"/>
                <w:color w:val="auto"/>
              </w:rPr>
            </w:pPr>
            <w:r>
              <w:rPr>
                <w:rFonts w:ascii="Arial" w:cs="Arial" w:eastAsia="Arial" w:hAnsi="Arial"/>
                <w:sz w:val="13"/>
                <w:szCs w:val="13"/>
                <w:color w:val="0000FF"/>
                <w:w w:val="90"/>
              </w:rPr>
              <w:t>27,600</w:t>
            </w:r>
          </w:p>
        </w:tc>
        <w:tc>
          <w:tcPr>
            <w:tcW w:w="7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2"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4,550</w:t>
            </w:r>
            <w:r>
              <w:rPr>
                <w:rFonts w:ascii="Arial" w:cs="Arial" w:eastAsia="Arial" w:hAnsi="Arial"/>
                <w:sz w:val="21"/>
                <w:szCs w:val="21"/>
                <w:color w:val="008000"/>
                <w:w w:val="84"/>
                <w:vertAlign w:val="superscript"/>
              </w:rPr>
              <w:t>(4)</w:t>
            </w:r>
          </w:p>
        </w:tc>
        <w:tc>
          <w:tcPr>
            <w:tcW w:w="260" w:type="dxa"/>
            <w:vAlign w:val="bottom"/>
          </w:tcPr>
          <w:p>
            <w:pPr>
              <w:spacing w:after="0"/>
              <w:rPr>
                <w:sz w:val="16"/>
                <w:szCs w:val="16"/>
                <w:color w:val="auto"/>
              </w:rPr>
            </w:pPr>
          </w:p>
        </w:tc>
        <w:tc>
          <w:tcPr>
            <w:tcW w:w="94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(4)</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4,550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01/26/2009</w:t>
            </w:r>
          </w:p>
        </w:tc>
        <w:tc>
          <w:tcPr>
            <w:tcW w:w="1120" w:type="dxa"/>
            <w:vAlign w:val="bottom"/>
          </w:tcPr>
          <w:p>
            <w:pPr>
              <w:spacing w:after="0"/>
              <w:rPr>
                <w:sz w:val="5"/>
                <w:szCs w:val="5"/>
                <w:color w:val="auto"/>
              </w:rPr>
            </w:pPr>
          </w:p>
        </w:tc>
        <w:tc>
          <w:tcPr>
            <w:tcW w:w="4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V</w:t>
            </w: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4,550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 over three years, one-third on each of the first, second and third anniversaries of the grant date, beginning on January 26,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LMT common stock.</w:t>
      </w:r>
    </w:p>
    <w:p>
      <w:pPr>
        <w:spacing w:after="0" w:line="48" w:lineRule="exact"/>
        <w:rPr>
          <w:rFonts w:ascii="Arial" w:cs="Arial" w:eastAsia="Arial" w:hAnsi="Arial"/>
          <w:sz w:val="13"/>
          <w:szCs w:val="13"/>
          <w:color w:val="008000"/>
        </w:rPr>
      </w:pPr>
    </w:p>
    <w:p>
      <w:pPr>
        <w:ind w:left="40" w:right="36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special grant of RSUs for retention purposes which are subject to a one-year performance period. If the value of the RSUs on the date of grant exceeds the performance goal specified in the award agreement, a number of RSUs equal in value to the performance shortfall is forfeited. Subject to the performance goal, the RSUs vest on January 26, 2012, the third anniversary of the date of the grant.</w:t>
      </w:r>
    </w:p>
    <w:p>
      <w:pPr>
        <w:ind w:left="40" w:right="280" w:firstLine="5"/>
        <w:spacing w:after="0" w:line="291"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an annual incentive performance grant of RSUs which are subject to a one-year performance period. If the value of the RSUs on the date of grant exceeds the performance goal specified in the award agreement, a number of RSUs equal in value to the performance shortfall is forfeited. Subject to the performance goal, the RSUs vest on January 26, 2012, the third anniversary of the date of the grant.</w:t>
      </w:r>
    </w:p>
    <w:p>
      <w:pPr>
        <w:ind w:left="40"/>
        <w:spacing w:after="0"/>
        <w:rPr>
          <w:sz w:val="20"/>
          <w:szCs w:val="20"/>
          <w:color w:val="auto"/>
        </w:rPr>
      </w:pPr>
      <w:r>
        <w:rPr>
          <w:rFonts w:ascii="Arial" w:cs="Arial" w:eastAsia="Arial" w:hAnsi="Arial"/>
          <w:sz w:val="17"/>
          <w:szCs w:val="17"/>
          <w:b w:val="1"/>
          <w:bCs w:val="1"/>
          <w:color w:val="auto"/>
        </w:rPr>
        <w:t>Remarks:</w:t>
      </w:r>
    </w:p>
    <w:p>
      <w:pPr>
        <w:spacing w:after="0" w:line="3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James B. Comey, by David A.</w:t>
      </w:r>
      <w:r>
        <w:rPr>
          <w:sz w:val="20"/>
          <w:szCs w:val="20"/>
          <w:color w:val="auto"/>
        </w:rPr>
        <w:tab/>
      </w:r>
      <w:r>
        <w:rPr>
          <w:rFonts w:ascii="Arial" w:cs="Arial" w:eastAsia="Arial" w:hAnsi="Arial"/>
          <w:sz w:val="23"/>
          <w:szCs w:val="23"/>
          <w:color w:val="0000FF"/>
          <w:vertAlign w:val="subscript"/>
        </w:rPr>
        <w:t>01/28/2009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17780</wp:posOffset>
            </wp:positionV>
            <wp:extent cx="1316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Dedman,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-18415</wp:posOffset>
            </wp:positionV>
            <wp:extent cx="1154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4430" cy="8255"/>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4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9593"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2019-12-18T14:12:20Z</dcterms:created>
  <dcterms:modified xsi:type="dcterms:W3CDTF">2019-12-18T14:12:20Z</dcterms:modified>
</cp:coreProperties>
</file>