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246380</wp:posOffset>
            </wp:positionV>
            <wp:extent cx="3000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132080</wp:posOffset>
            </wp:positionV>
            <wp:extent cx="3000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114300</wp:posOffset>
            </wp:positionV>
            <wp:extent cx="3000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LOCKHEED MARTIN CORPORATION</w:t>
      </w:r>
    </w:p>
    <w:p>
      <w:pPr>
        <w:spacing w:after="0" w:line="45" w:lineRule="exact"/>
        <w:rPr>
          <w:sz w:val="24"/>
          <w:szCs w:val="24"/>
          <w:color w:val="auto"/>
        </w:rPr>
      </w:pPr>
    </w:p>
    <w:tbl>
      <w:tblPr>
        <w:tblLayout w:type="fixed"/>
        <w:tblInd w:w="460" w:type="dxa"/>
        <w:tblCellMar>
          <w:top w:w="0" w:type="dxa"/>
          <w:left w:w="0" w:type="dxa"/>
          <w:bottom w:w="0" w:type="dxa"/>
          <w:right w:w="0" w:type="dxa"/>
        </w:tblCellMar>
      </w:tblPr>
      <w:tr>
        <w:trPr>
          <w:trHeight w:val="217"/>
        </w:trPr>
        <w:tc>
          <w:tcPr>
            <w:tcW w:w="28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(Exact name of registrant as specified in its charter)</w:t>
            </w:r>
          </w:p>
        </w:tc>
        <w:tc>
          <w:tcPr>
            <w:tcW w:w="1940" w:type="dxa"/>
            <w:vAlign w:val="bottom"/>
          </w:tcPr>
          <w:p>
            <w:pPr>
              <w:spacing w:after="0"/>
              <w:rPr>
                <w:sz w:val="18"/>
                <w:szCs w:val="18"/>
                <w:color w:val="auto"/>
              </w:rPr>
            </w:pPr>
          </w:p>
        </w:tc>
      </w:tr>
      <w:tr>
        <w:trPr>
          <w:trHeight w:val="351"/>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Maryland</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9"/>
              </w:rPr>
              <w:t>1-11437</w:t>
            </w: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rPr>
              <w:t>52-1893632</w:t>
            </w:r>
          </w:p>
        </w:tc>
      </w:tr>
      <w:tr>
        <w:trPr>
          <w:trHeight w:val="229"/>
        </w:trPr>
        <w:tc>
          <w:tcPr>
            <w:tcW w:w="2800" w:type="dxa"/>
            <w:vAlign w:val="bottom"/>
          </w:tcPr>
          <w:p>
            <w:pPr>
              <w:jc w:val="center"/>
              <w:ind w:left="210"/>
              <w:spacing w:after="0"/>
              <w:rPr>
                <w:sz w:val="20"/>
                <w:szCs w:val="20"/>
                <w:color w:val="auto"/>
              </w:rPr>
            </w:pPr>
            <w:r>
              <w:rPr>
                <w:rFonts w:ascii="Arial" w:cs="Arial" w:eastAsia="Arial" w:hAnsi="Arial"/>
                <w:sz w:val="18"/>
                <w:szCs w:val="18"/>
                <w:color w:val="auto"/>
              </w:rPr>
              <w:t>(State or other jurisdiction</w:t>
            </w:r>
          </w:p>
        </w:tc>
        <w:tc>
          <w:tcPr>
            <w:tcW w:w="4720" w:type="dxa"/>
            <w:vAlign w:val="bottom"/>
          </w:tcPr>
          <w:p>
            <w:pPr>
              <w:jc w:val="center"/>
              <w:spacing w:after="0"/>
              <w:rPr>
                <w:sz w:val="20"/>
                <w:szCs w:val="20"/>
                <w:color w:val="auto"/>
              </w:rPr>
            </w:pPr>
            <w:r>
              <w:rPr>
                <w:rFonts w:ascii="Arial" w:cs="Arial" w:eastAsia="Arial" w:hAnsi="Arial"/>
                <w:sz w:val="18"/>
                <w:szCs w:val="18"/>
                <w:color w:val="auto"/>
              </w:rPr>
              <w:t>(Commission file number)</w:t>
            </w:r>
          </w:p>
        </w:tc>
        <w:tc>
          <w:tcPr>
            <w:tcW w:w="1940" w:type="dxa"/>
            <w:vAlign w:val="bottom"/>
          </w:tcPr>
          <w:p>
            <w:pPr>
              <w:jc w:val="center"/>
              <w:ind w:left="450"/>
              <w:spacing w:after="0"/>
              <w:rPr>
                <w:sz w:val="20"/>
                <w:szCs w:val="20"/>
                <w:color w:val="auto"/>
              </w:rPr>
            </w:pPr>
            <w:r>
              <w:rPr>
                <w:rFonts w:ascii="Arial" w:cs="Arial" w:eastAsia="Arial" w:hAnsi="Arial"/>
                <w:sz w:val="18"/>
                <w:szCs w:val="18"/>
                <w:color w:val="auto"/>
                <w:w w:val="99"/>
              </w:rPr>
              <w:t>(I.R.S. Employer</w:t>
            </w:r>
          </w:p>
        </w:tc>
      </w:tr>
      <w:tr>
        <w:trPr>
          <w:trHeight w:val="229"/>
        </w:trPr>
        <w:tc>
          <w:tcPr>
            <w:tcW w:w="2800" w:type="dxa"/>
            <w:vAlign w:val="bottom"/>
          </w:tcPr>
          <w:p>
            <w:pPr>
              <w:jc w:val="center"/>
              <w:ind w:left="210"/>
              <w:spacing w:after="0"/>
              <w:rPr>
                <w:sz w:val="20"/>
                <w:szCs w:val="20"/>
                <w:color w:val="auto"/>
              </w:rPr>
            </w:pPr>
            <w:r>
              <w:rPr>
                <w:rFonts w:ascii="Arial" w:cs="Arial" w:eastAsia="Arial" w:hAnsi="Arial"/>
                <w:sz w:val="18"/>
                <w:szCs w:val="18"/>
                <w:color w:val="auto"/>
                <w:w w:val="99"/>
              </w:rPr>
              <w:t>of incorporation)</w:t>
            </w:r>
          </w:p>
        </w:tc>
        <w:tc>
          <w:tcPr>
            <w:tcW w:w="4720" w:type="dxa"/>
            <w:vAlign w:val="bottom"/>
          </w:tcPr>
          <w:p>
            <w:pPr>
              <w:spacing w:after="0"/>
              <w:rPr>
                <w:sz w:val="19"/>
                <w:szCs w:val="19"/>
                <w:color w:val="auto"/>
              </w:rPr>
            </w:pPr>
          </w:p>
        </w:tc>
        <w:tc>
          <w:tcPr>
            <w:tcW w:w="1940" w:type="dxa"/>
            <w:vAlign w:val="bottom"/>
          </w:tcPr>
          <w:p>
            <w:pPr>
              <w:jc w:val="center"/>
              <w:ind w:left="450"/>
              <w:spacing w:after="0"/>
              <w:rPr>
                <w:sz w:val="20"/>
                <w:szCs w:val="20"/>
                <w:color w:val="auto"/>
              </w:rPr>
            </w:pPr>
            <w:r>
              <w:rPr>
                <w:rFonts w:ascii="Arial" w:cs="Arial" w:eastAsia="Arial" w:hAnsi="Arial"/>
                <w:sz w:val="18"/>
                <w:szCs w:val="18"/>
                <w:color w:val="auto"/>
                <w:w w:val="99"/>
              </w:rPr>
              <w:t>Identification No.)</w:t>
            </w:r>
          </w:p>
        </w:tc>
      </w:tr>
      <w:tr>
        <w:trPr>
          <w:trHeight w:val="450"/>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6801 Rockledge Drive</w:t>
            </w:r>
          </w:p>
        </w:tc>
        <w:tc>
          <w:tcPr>
            <w:tcW w:w="47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9"/>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Bethesda, Maryland</w:t>
            </w:r>
          </w:p>
        </w:tc>
        <w:tc>
          <w:tcPr>
            <w:tcW w:w="4720" w:type="dxa"/>
            <w:vAlign w:val="bottom"/>
          </w:tcPr>
          <w:p>
            <w:pPr>
              <w:spacing w:after="0"/>
              <w:rPr>
                <w:sz w:val="20"/>
                <w:szCs w:val="20"/>
                <w:color w:val="auto"/>
              </w:rPr>
            </w:pPr>
          </w:p>
        </w:tc>
        <w:tc>
          <w:tcPr>
            <w:tcW w:w="1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20817</w:t>
            </w:r>
          </w:p>
        </w:tc>
      </w:tr>
      <w:tr>
        <w:trPr>
          <w:trHeight w:val="230"/>
        </w:trPr>
        <w:tc>
          <w:tcPr>
            <w:tcW w:w="7520" w:type="dxa"/>
            <w:vAlign w:val="bottom"/>
            <w:gridSpan w:val="2"/>
          </w:tcPr>
          <w:p>
            <w:pPr>
              <w:jc w:val="center"/>
              <w:ind w:right="4350"/>
              <w:spacing w:after="0"/>
              <w:rPr>
                <w:sz w:val="20"/>
                <w:szCs w:val="20"/>
                <w:color w:val="auto"/>
              </w:rPr>
            </w:pPr>
            <w:r>
              <w:rPr>
                <w:rFonts w:ascii="Arial" w:cs="Arial" w:eastAsia="Arial" w:hAnsi="Arial"/>
                <w:sz w:val="18"/>
                <w:szCs w:val="18"/>
                <w:color w:val="auto"/>
                <w:w w:val="99"/>
              </w:rPr>
              <w:t>(Address of principal executive offices)</w:t>
            </w:r>
          </w:p>
        </w:tc>
        <w:tc>
          <w:tcPr>
            <w:tcW w:w="1940" w:type="dxa"/>
            <w:vAlign w:val="bottom"/>
          </w:tcPr>
          <w:p>
            <w:pPr>
              <w:jc w:val="center"/>
              <w:ind w:left="470"/>
              <w:spacing w:after="0"/>
              <w:rPr>
                <w:sz w:val="20"/>
                <w:szCs w:val="20"/>
                <w:color w:val="auto"/>
              </w:rPr>
            </w:pPr>
            <w:r>
              <w:rPr>
                <w:rFonts w:ascii="Arial" w:cs="Arial" w:eastAsia="Arial" w:hAnsi="Arial"/>
                <w:sz w:val="18"/>
                <w:szCs w:val="18"/>
                <w:color w:val="auto"/>
              </w:rPr>
              <w:t>(Zip Code)</w:t>
            </w:r>
          </w:p>
        </w:tc>
      </w:tr>
      <w:tr>
        <w:trPr>
          <w:trHeight w:val="296"/>
        </w:trPr>
        <w:tc>
          <w:tcPr>
            <w:tcW w:w="28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rPr>
              <w:t>(301) 897-6000</w:t>
            </w:r>
          </w:p>
        </w:tc>
        <w:tc>
          <w:tcPr>
            <w:tcW w:w="1940" w:type="dxa"/>
            <w:vAlign w:val="bottom"/>
          </w:tcPr>
          <w:p>
            <w:pPr>
              <w:spacing w:after="0"/>
              <w:rPr>
                <w:sz w:val="24"/>
                <w:szCs w:val="24"/>
                <w:color w:val="auto"/>
              </w:rPr>
            </w:pPr>
          </w:p>
        </w:tc>
      </w:tr>
      <w:tr>
        <w:trPr>
          <w:trHeight w:val="217"/>
        </w:trPr>
        <w:tc>
          <w:tcPr>
            <w:tcW w:w="28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c>
          <w:tcPr>
            <w:tcW w:w="1940" w:type="dxa"/>
            <w:vAlign w:val="bottom"/>
          </w:tcPr>
          <w:p>
            <w:pPr>
              <w:spacing w:after="0"/>
              <w:rPr>
                <w:sz w:val="18"/>
                <w:szCs w:val="18"/>
                <w:color w:val="auto"/>
              </w:rPr>
            </w:pPr>
          </w:p>
        </w:tc>
      </w:tr>
      <w:tr>
        <w:trPr>
          <w:trHeight w:val="344"/>
        </w:trPr>
        <w:tc>
          <w:tcPr>
            <w:tcW w:w="280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highlight w:val="black"/>
        </w:rPr>
      </w:pPr>
    </w:p>
    <w:p>
      <w:pPr>
        <w:ind w:right="2920" w:firstLine="26"/>
        <w:spacing w:after="0" w:line="396" w:lineRule="auto"/>
        <w:tabs>
          <w:tab w:leader="none" w:pos="30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20" w:type="dxa"/>
        <w:tblCellMar>
          <w:top w:w="0" w:type="dxa"/>
          <w:left w:w="0" w:type="dxa"/>
          <w:bottom w:w="0" w:type="dxa"/>
          <w:right w:w="0" w:type="dxa"/>
        </w:tblCellMar>
      </w:tblPr>
      <w:tr>
        <w:trPr>
          <w:trHeight w:val="160"/>
        </w:trPr>
        <w:tc>
          <w:tcPr>
            <w:tcW w:w="400" w:type="dxa"/>
            <w:vAlign w:val="bottom"/>
          </w:tcPr>
          <w:p>
            <w:pPr>
              <w:spacing w:after="0"/>
              <w:rPr>
                <w:sz w:val="13"/>
                <w:szCs w:val="13"/>
                <w:color w:val="auto"/>
              </w:rPr>
            </w:pPr>
          </w:p>
        </w:tc>
        <w:tc>
          <w:tcPr>
            <w:tcW w:w="2660" w:type="dxa"/>
            <w:vAlign w:val="bottom"/>
            <w:gridSpan w:val="2"/>
          </w:tcPr>
          <w:p>
            <w:pPr>
              <w:jc w:val="center"/>
              <w:ind w:right="1380"/>
              <w:spacing w:after="0" w:line="161" w:lineRule="exact"/>
              <w:rPr>
                <w:sz w:val="20"/>
                <w:szCs w:val="20"/>
                <w:color w:val="auto"/>
              </w:rPr>
            </w:pPr>
            <w:r>
              <w:rPr>
                <w:rFonts w:ascii="Arial" w:cs="Arial" w:eastAsia="Arial" w:hAnsi="Arial"/>
                <w:sz w:val="16"/>
                <w:szCs w:val="16"/>
                <w:color w:val="auto"/>
                <w:w w:val="99"/>
              </w:rPr>
              <w:t>Title of each class</w:t>
            </w:r>
          </w:p>
        </w:tc>
        <w:tc>
          <w:tcPr>
            <w:tcW w:w="3500" w:type="dxa"/>
            <w:vAlign w:val="bottom"/>
            <w:gridSpan w:val="3"/>
          </w:tcPr>
          <w:p>
            <w:pPr>
              <w:jc w:val="center"/>
              <w:ind w:right="440"/>
              <w:spacing w:after="0" w:line="161" w:lineRule="exact"/>
              <w:rPr>
                <w:sz w:val="20"/>
                <w:szCs w:val="20"/>
                <w:color w:val="auto"/>
              </w:rPr>
            </w:pPr>
            <w:r>
              <w:rPr>
                <w:rFonts w:ascii="Arial" w:cs="Arial" w:eastAsia="Arial" w:hAnsi="Arial"/>
                <w:sz w:val="16"/>
                <w:szCs w:val="16"/>
                <w:color w:val="auto"/>
              </w:rPr>
              <w:t>Trading Symbol</w:t>
            </w:r>
          </w:p>
        </w:tc>
        <w:tc>
          <w:tcPr>
            <w:tcW w:w="3200" w:type="dxa"/>
            <w:vAlign w:val="bottom"/>
          </w:tcPr>
          <w:p>
            <w:pPr>
              <w:jc w:val="center"/>
              <w:spacing w:after="0" w:line="161" w:lineRule="exact"/>
              <w:rPr>
                <w:sz w:val="20"/>
                <w:szCs w:val="20"/>
                <w:color w:val="auto"/>
              </w:rPr>
            </w:pPr>
            <w:r>
              <w:rPr>
                <w:rFonts w:ascii="Arial" w:cs="Arial" w:eastAsia="Arial" w:hAnsi="Arial"/>
                <w:sz w:val="16"/>
                <w:szCs w:val="16"/>
                <w:color w:val="auto"/>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0"/>
        </w:trPr>
        <w:tc>
          <w:tcPr>
            <w:tcW w:w="3060" w:type="dxa"/>
            <w:vAlign w:val="bottom"/>
            <w:gridSpan w:val="3"/>
          </w:tcPr>
          <w:p>
            <w:pPr>
              <w:jc w:val="center"/>
              <w:ind w:right="980"/>
              <w:spacing w:after="0"/>
              <w:rPr>
                <w:sz w:val="20"/>
                <w:szCs w:val="20"/>
                <w:color w:val="auto"/>
              </w:rPr>
            </w:pPr>
            <w:r>
              <w:rPr>
                <w:rFonts w:ascii="Arial" w:cs="Arial" w:eastAsia="Arial" w:hAnsi="Arial"/>
                <w:sz w:val="16"/>
                <w:szCs w:val="16"/>
                <w:color w:val="auto"/>
              </w:rPr>
              <w:t>Common Stock, $1 par value</w:t>
            </w:r>
          </w:p>
        </w:tc>
        <w:tc>
          <w:tcPr>
            <w:tcW w:w="960" w:type="dxa"/>
            <w:vAlign w:val="bottom"/>
          </w:tcPr>
          <w:p>
            <w:pPr>
              <w:spacing w:after="0"/>
              <w:rPr>
                <w:sz w:val="20"/>
                <w:szCs w:val="20"/>
                <w:color w:val="auto"/>
              </w:rPr>
            </w:pPr>
          </w:p>
        </w:tc>
        <w:tc>
          <w:tcPr>
            <w:tcW w:w="2540" w:type="dxa"/>
            <w:vAlign w:val="bottom"/>
            <w:gridSpan w:val="2"/>
          </w:tcPr>
          <w:p>
            <w:pPr>
              <w:jc w:val="center"/>
              <w:ind w:right="1400"/>
              <w:spacing w:after="0"/>
              <w:rPr>
                <w:sz w:val="20"/>
                <w:szCs w:val="20"/>
                <w:color w:val="auto"/>
              </w:rPr>
            </w:pPr>
            <w:r>
              <w:rPr>
                <w:rFonts w:ascii="Arial" w:cs="Arial" w:eastAsia="Arial" w:hAnsi="Arial"/>
                <w:sz w:val="16"/>
                <w:szCs w:val="16"/>
                <w:color w:val="auto"/>
              </w:rPr>
              <w:t>LMT</w:t>
            </w:r>
          </w:p>
        </w:tc>
        <w:tc>
          <w:tcPr>
            <w:tcW w:w="32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1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803275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ind w:right="74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3, 2021, Kenneth R. Possenriede, Chief Financial Officer, notified Lockheed Martin Corporation (“Lockheed Martin” or the “Company”) of his decision to retire immediately. Mr. Possenriede’s decision to retire is not related to any financial or accounting issue or any disagreement with the Company on any matter relating to the Company’s operations, policies or practices. On August 3, 2021, John W. Mollard was appointed acting Chief Financial Officer on an interim basis until the Company appoints a permanent replacement.</w:t>
      </w:r>
    </w:p>
    <w:p>
      <w:pPr>
        <w:spacing w:after="0" w:line="163"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John W. Mollard, age 64, has served as Vice President and Treasurer since April 2016. He previously served as Vice President, Corporate Financial Planning and Analysis from 2003 to April 2016.</w:t>
      </w:r>
    </w:p>
    <w:p>
      <w:pPr>
        <w:spacing w:after="0" w:line="14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 copy of Mr. Possenriede’s resignation letter is attached as </w:t>
      </w: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auto"/>
        </w:rPr>
        <w: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1"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8"/>
                <w:szCs w:val="18"/>
                <w:color w:val="auto"/>
              </w:rPr>
            </w:pPr>
          </w:p>
        </w:tc>
        <w:tc>
          <w:tcPr>
            <w:tcW w:w="97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Resignation Letter dated August 3, 2021.</w:t>
              </w:r>
            </w:hyperlink>
          </w:p>
        </w:tc>
      </w:tr>
      <w:tr>
        <w:trPr>
          <w:trHeight w:val="20"/>
        </w:trPr>
        <w:tc>
          <w:tcPr>
            <w:tcW w:w="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318"/>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19"/>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Lockheed Martin Corporation</w:t>
            </w:r>
          </w:p>
        </w:tc>
        <w:tc>
          <w:tcPr>
            <w:tcW w:w="2360" w:type="dxa"/>
            <w:vAlign w:val="bottom"/>
          </w:tcPr>
          <w:p>
            <w:pPr>
              <w:spacing w:after="0"/>
              <w:rPr>
                <w:sz w:val="17"/>
                <w:szCs w:val="17"/>
                <w:color w:val="auto"/>
              </w:rPr>
            </w:pPr>
          </w:p>
        </w:tc>
      </w:tr>
      <w:tr>
        <w:trPr>
          <w:trHeight w:val="250"/>
        </w:trPr>
        <w:tc>
          <w:tcPr>
            <w:tcW w:w="3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743"/>
        </w:trPr>
        <w:tc>
          <w:tcPr>
            <w:tcW w:w="3240" w:type="dxa"/>
            <w:vAlign w:val="bottom"/>
          </w:tcPr>
          <w:p>
            <w:pPr>
              <w:spacing w:after="0"/>
              <w:rPr>
                <w:sz w:val="20"/>
                <w:szCs w:val="20"/>
                <w:color w:val="auto"/>
              </w:rPr>
            </w:pPr>
            <w:r>
              <w:rPr>
                <w:rFonts w:ascii="Arial" w:cs="Arial" w:eastAsia="Arial" w:hAnsi="Arial"/>
                <w:sz w:val="18"/>
                <w:szCs w:val="18"/>
                <w:color w:val="auto"/>
              </w:rPr>
              <w:t>Date: August 3, 2021</w:t>
            </w:r>
          </w:p>
        </w:tc>
        <w:tc>
          <w:tcPr>
            <w:tcW w:w="6760" w:type="dxa"/>
            <w:vAlign w:val="bottom"/>
            <w:gridSpan w:val="4"/>
          </w:tcPr>
          <w:p>
            <w:pPr>
              <w:ind w:left="1540"/>
              <w:spacing w:after="0"/>
              <w:rPr>
                <w:sz w:val="20"/>
                <w:szCs w:val="20"/>
                <w:color w:val="auto"/>
              </w:rPr>
            </w:pPr>
            <w:r>
              <w:rPr>
                <w:rFonts w:ascii="Arial" w:cs="Arial" w:eastAsia="Arial" w:hAnsi="Arial"/>
                <w:sz w:val="18"/>
                <w:szCs w:val="18"/>
                <w:color w:val="auto"/>
              </w:rPr>
              <w:t>By:   /s/ Kerri R. Morey</w:t>
            </w:r>
          </w:p>
        </w:tc>
      </w:tr>
      <w:tr>
        <w:trPr>
          <w:trHeight w:val="223"/>
        </w:trPr>
        <w:tc>
          <w:tcPr>
            <w:tcW w:w="3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Kerri R. Morey</w:t>
            </w:r>
          </w:p>
        </w:tc>
      </w:tr>
      <w:tr>
        <w:trPr>
          <w:trHeight w:val="230"/>
        </w:trPr>
        <w:tc>
          <w:tcPr>
            <w:tcW w:w="3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Vice President and Associate General Counsel</w:t>
            </w:r>
          </w:p>
        </w:tc>
      </w:tr>
    </w:tbl>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Lockheed Martin Corporation</w:t>
      </w:r>
    </w:p>
    <w:p>
      <w:pPr>
        <w:spacing w:after="0" w:line="228" w:lineRule="auto"/>
        <w:rPr>
          <w:sz w:val="20"/>
          <w:szCs w:val="20"/>
          <w:color w:val="auto"/>
        </w:rPr>
      </w:pPr>
      <w:r>
        <w:rPr>
          <w:rFonts w:ascii="Arial" w:cs="Arial" w:eastAsia="Arial" w:hAnsi="Arial"/>
          <w:sz w:val="16"/>
          <w:szCs w:val="16"/>
          <w:color w:val="auto"/>
        </w:rPr>
        <w:t>6801 Rockledge Drive Bethesda, MD 20817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Telephone 301-897-6000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1905</wp:posOffset>
            </wp:positionV>
            <wp:extent cx="25374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74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Kenneth R. Possenriede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August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James D. Taiclet</w:t>
      </w:r>
    </w:p>
    <w:p>
      <w:pPr>
        <w:spacing w:after="0"/>
        <w:rPr>
          <w:sz w:val="20"/>
          <w:szCs w:val="20"/>
          <w:color w:val="auto"/>
        </w:rPr>
      </w:pPr>
      <w:r>
        <w:rPr>
          <w:rFonts w:ascii="Arial" w:cs="Arial" w:eastAsia="Arial" w:hAnsi="Arial"/>
          <w:sz w:val="20"/>
          <w:szCs w:val="20"/>
          <w:color w:val="auto"/>
        </w:rPr>
        <w:t>Chairman, President and Chief Executive Officer</w:t>
      </w:r>
    </w:p>
    <w:p>
      <w:pPr>
        <w:spacing w:after="0"/>
        <w:rPr>
          <w:sz w:val="20"/>
          <w:szCs w:val="20"/>
          <w:color w:val="auto"/>
        </w:rPr>
      </w:pPr>
      <w:r>
        <w:rPr>
          <w:rFonts w:ascii="Arial" w:cs="Arial" w:eastAsia="Arial" w:hAnsi="Arial"/>
          <w:sz w:val="20"/>
          <w:szCs w:val="20"/>
          <w:color w:val="auto"/>
        </w:rPr>
        <w:t>Lockheed Martin Corporation</w:t>
      </w:r>
    </w:p>
    <w:p>
      <w:pPr>
        <w:spacing w:after="0"/>
        <w:rPr>
          <w:sz w:val="20"/>
          <w:szCs w:val="20"/>
          <w:color w:val="auto"/>
        </w:rPr>
      </w:pPr>
      <w:r>
        <w:rPr>
          <w:rFonts w:ascii="Arial" w:cs="Arial" w:eastAsia="Arial" w:hAnsi="Arial"/>
          <w:sz w:val="20"/>
          <w:szCs w:val="20"/>
          <w:color w:val="auto"/>
        </w:rPr>
        <w:t>6801 Rockledge Drive</w:t>
      </w:r>
    </w:p>
    <w:p>
      <w:pPr>
        <w:spacing w:after="0"/>
        <w:rPr>
          <w:sz w:val="20"/>
          <w:szCs w:val="20"/>
          <w:color w:val="auto"/>
        </w:rPr>
      </w:pPr>
      <w:r>
        <w:rPr>
          <w:rFonts w:ascii="Arial" w:cs="Arial" w:eastAsia="Arial" w:hAnsi="Arial"/>
          <w:sz w:val="20"/>
          <w:szCs w:val="20"/>
          <w:color w:val="auto"/>
        </w:rPr>
        <w:t>Bethesda, Maryland 20817</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Jim: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 have decided to retire from the Company.</w:t>
      </w:r>
    </w:p>
    <w:p>
      <w:pPr>
        <w:spacing w:after="0" w:line="256" w:lineRule="exact"/>
        <w:rPr>
          <w:sz w:val="20"/>
          <w:szCs w:val="20"/>
          <w:color w:val="auto"/>
        </w:rPr>
      </w:pPr>
    </w:p>
    <w:p>
      <w:pPr>
        <w:ind w:right="340"/>
        <w:spacing w:after="0" w:line="275" w:lineRule="auto"/>
        <w:rPr>
          <w:sz w:val="20"/>
          <w:szCs w:val="20"/>
          <w:color w:val="auto"/>
        </w:rPr>
      </w:pPr>
      <w:r>
        <w:rPr>
          <w:rFonts w:ascii="Arial" w:cs="Arial" w:eastAsia="Arial" w:hAnsi="Arial"/>
          <w:sz w:val="20"/>
          <w:szCs w:val="20"/>
          <w:color w:val="auto"/>
        </w:rPr>
        <w:t>Effective today, I am resigning my position as Chief Financial Officer of Lockheed Martin Corporation and as a director of any subsidiaries.</w:t>
      </w: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Kenneth R. Possenriede</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Kenneth R. Possenriede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cc: Maryanne R. Lavan, Senior Vice President, General Counsel and Corporate Secretary</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2021-08-03T16:52:30Z</dcterms:created>
  <dcterms:modified xsi:type="dcterms:W3CDTF">2021-08-03T16:52:30Z</dcterms:modified>
</cp:coreProperties>
</file>