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Hill Stephanie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6801 ROCKLEDGE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LOCKHEED MARTIN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LMT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 Rotary &amp; Mission Systems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9"/>
        <w:gridCol w:w="904"/>
        <w:gridCol w:w="775"/>
        <w:gridCol w:w="600"/>
        <w:gridCol w:w="339"/>
        <w:gridCol w:w="767"/>
        <w:gridCol w:w="427"/>
        <w:gridCol w:w="834"/>
        <w:gridCol w:w="1385"/>
        <w:gridCol w:w="965"/>
        <w:gridCol w:w="11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368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8,964.256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4,239.8948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Lockheed Martin Salaried Savings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Holdings as of reportable transaction date include additional acquisitions and dividend reinvestment under the company's 401(k)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Stephanie C. Hill, by Lynda M. Noggle,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6020" TargetMode="External"/><Relationship Id="rId5" Type="http://schemas.openxmlformats.org/officeDocument/2006/relationships/hyperlink" Target="http://www.sec.gov/cgi-bin/browse-edgar?action=getcompany&amp;CIK=00009364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3250</Characters>
  <CharactersWithSpaces>3779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