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left="700"/>
        <w:spacing w:after="0"/>
        <w:rPr>
          <w:sz w:val="20"/>
          <w:szCs w:val="20"/>
          <w:color w:val="auto"/>
        </w:rPr>
      </w:pPr>
      <w:r>
        <w:rPr>
          <w:rFonts w:ascii="Courier New" w:cs="Courier New" w:eastAsia="Courier New" w:hAnsi="Courier New"/>
          <w:sz w:val="18"/>
          <w:szCs w:val="18"/>
          <w:color w:val="auto"/>
        </w:rPr>
        <w:t>UNITED STATES</w:t>
      </w:r>
    </w:p>
    <w:p>
      <w:pPr>
        <w:jc w:val="center"/>
        <w:ind w:left="6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left="60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left="600"/>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left="70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jc w:val="center"/>
        <w:ind w:left="700"/>
        <w:spacing w:after="0"/>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LOCKHEED MARTIN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539830109</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12/31/2011</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CONTAINTING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539830109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9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BOSTON, MASSACHUSETTS</w:t>
      </w:r>
    </w:p>
    <w:p>
      <w:pPr>
        <w:spacing w:after="0" w:line="207" w:lineRule="exact"/>
        <w:rPr>
          <w:sz w:val="20"/>
          <w:szCs w:val="20"/>
          <w:color w:val="auto"/>
        </w:rPr>
      </w:pPr>
    </w:p>
    <w:p>
      <w:pPr>
        <w:jc w:val="right"/>
        <w:ind w:left="540" w:right="7999" w:hanging="532"/>
        <w:spacing w:after="0" w:line="536" w:lineRule="auto"/>
        <w:tabs>
          <w:tab w:leader="none" w:pos="43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2,295,076 SHARES</w:t>
      </w: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61,762,626</w:t>
      </w:r>
    </w:p>
    <w:p>
      <w:pPr>
        <w:spacing w:after="0" w:line="11" w:lineRule="exact"/>
        <w:rPr>
          <w:rFonts w:ascii="Courier New" w:cs="Courier New" w:eastAsia="Courier New" w:hAnsi="Courier New"/>
          <w:sz w:val="18"/>
          <w:szCs w:val="18"/>
          <w:color w:val="auto"/>
        </w:rPr>
      </w:pPr>
    </w:p>
    <w:p>
      <w:pPr>
        <w:ind w:left="540" w:right="74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64,057,702</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64,057,702</w:t>
      </w:r>
    </w:p>
    <w:p>
      <w:pPr>
        <w:spacing w:after="0" w:line="11" w:lineRule="exact"/>
        <w:rPr>
          <w:rFonts w:ascii="Courier New" w:cs="Courier New" w:eastAsia="Courier New" w:hAnsi="Courier New"/>
          <w:sz w:val="18"/>
          <w:szCs w:val="18"/>
          <w:color w:val="auto"/>
        </w:rPr>
      </w:pPr>
    </w:p>
    <w:p>
      <w:pPr>
        <w:ind w:left="740" w:right="2619" w:hanging="732"/>
        <w:spacing w:after="0" w:line="470" w:lineRule="auto"/>
        <w:tabs>
          <w:tab w:leader="none" w:pos="4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19.8%</w:t>
      </w:r>
    </w:p>
    <w:p>
      <w:pPr>
        <w:spacing w:after="0" w:line="207" w:lineRule="exact"/>
        <w:rPr>
          <w:sz w:val="20"/>
          <w:szCs w:val="20"/>
          <w:color w:val="auto"/>
        </w:rPr>
      </w:pPr>
    </w:p>
    <w:p>
      <w:pPr>
        <w:ind w:left="740" w:right="7259" w:hanging="732"/>
        <w:spacing w:after="0" w:line="470" w:lineRule="auto"/>
        <w:tabs>
          <w:tab w:leader="none" w:pos="4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539830109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9 Pages</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540" w:right="2939"/>
        <w:spacing w:after="0" w:line="290" w:lineRule="auto"/>
        <w:rPr>
          <w:sz w:val="20"/>
          <w:szCs w:val="20"/>
          <w:color w:val="auto"/>
        </w:rPr>
      </w:pPr>
      <w:r>
        <w:rPr>
          <w:rFonts w:ascii="Courier New" w:cs="Courier New" w:eastAsia="Courier New" w:hAnsi="Courier New"/>
          <w:sz w:val="16"/>
          <w:szCs w:val="16"/>
          <w:color w:val="auto"/>
        </w:rPr>
        <w:t>STATE STREET BANK AND TRUST COMPANY ACTING IN VARIOUS CAPACITIES I.R.S. IDENTIFICATION NO. OF THE ABOVE PERSON: 04-1867445</w:t>
      </w:r>
    </w:p>
    <w:p>
      <w:pPr>
        <w:spacing w:after="0" w:line="170" w:lineRule="exact"/>
        <w:rPr>
          <w:sz w:val="20"/>
          <w:szCs w:val="20"/>
          <w:color w:val="auto"/>
        </w:rPr>
      </w:pPr>
    </w:p>
    <w:p>
      <w:pPr>
        <w:ind w:left="540" w:right="473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99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jc w:val="right"/>
        <w:ind w:left="540" w:right="7999" w:hanging="532"/>
        <w:spacing w:after="0" w:line="536" w:lineRule="auto"/>
        <w:tabs>
          <w:tab w:leader="none" w:pos="43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2,295,076 SHARES</w:t>
      </w:r>
    </w:p>
    <w:p>
      <w:pPr>
        <w:ind w:left="540" w:right="777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56,595,793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339"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540" w:right="7259" w:hanging="532"/>
        <w:spacing w:after="0" w:line="470" w:lineRule="auto"/>
        <w:tabs>
          <w:tab w:leader="none" w:pos="43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58,890,869</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58,890,869*</w:t>
      </w:r>
    </w:p>
    <w:p>
      <w:pPr>
        <w:spacing w:after="0" w:line="11" w:lineRule="exact"/>
        <w:rPr>
          <w:rFonts w:ascii="Courier New" w:cs="Courier New" w:eastAsia="Courier New" w:hAnsi="Courier New"/>
          <w:sz w:val="18"/>
          <w:szCs w:val="18"/>
          <w:color w:val="auto"/>
        </w:rPr>
      </w:pPr>
    </w:p>
    <w:p>
      <w:pPr>
        <w:ind w:left="640" w:right="2619" w:hanging="632"/>
        <w:spacing w:after="0" w:line="470" w:lineRule="auto"/>
        <w:tabs>
          <w:tab w:leader="none" w:pos="4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18.2%</w:t>
      </w:r>
    </w:p>
    <w:p>
      <w:pPr>
        <w:spacing w:after="0" w:line="207" w:lineRule="exact"/>
        <w:rPr>
          <w:sz w:val="20"/>
          <w:szCs w:val="20"/>
          <w:color w:val="auto"/>
        </w:rPr>
      </w:pPr>
    </w:p>
    <w:p>
      <w:pPr>
        <w:ind w:left="740" w:right="7259" w:hanging="732"/>
        <w:spacing w:after="0" w:line="470" w:lineRule="auto"/>
        <w:tabs>
          <w:tab w:leader="none" w:pos="42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6"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*4,368,691</w:t>
        <w:tab/>
        <w:t>SHARES IN VARIOUS CAPACITIES</w:t>
      </w:r>
    </w:p>
    <w:p>
      <w:pPr>
        <w:spacing w:after="0" w:line="4" w:lineRule="exact"/>
        <w:rPr>
          <w:sz w:val="20"/>
          <w:szCs w:val="20"/>
          <w:color w:val="auto"/>
        </w:rPr>
      </w:pPr>
    </w:p>
    <w:p>
      <w:pPr>
        <w:ind w:left="1800" w:right="4099" w:hanging="1158"/>
        <w:spacing w:after="0" w:line="279" w:lineRule="auto"/>
        <w:tabs>
          <w:tab w:leader="none" w:pos="1780" w:val="left"/>
        </w:tabs>
        <w:rPr>
          <w:sz w:val="20"/>
          <w:szCs w:val="20"/>
          <w:color w:val="auto"/>
        </w:rPr>
      </w:pPr>
      <w:r>
        <w:rPr>
          <w:rFonts w:ascii="Courier New" w:cs="Courier New" w:eastAsia="Courier New" w:hAnsi="Courier New"/>
          <w:sz w:val="18"/>
          <w:szCs w:val="18"/>
          <w:color w:val="auto"/>
        </w:rPr>
        <w:t>54,522,178</w:t>
      </w:r>
      <w:r>
        <w:rPr>
          <w:sz w:val="20"/>
          <w:szCs w:val="20"/>
          <w:color w:val="auto"/>
        </w:rPr>
        <w:tab/>
      </w:r>
      <w:r>
        <w:rPr>
          <w:rFonts w:ascii="Courier New" w:cs="Courier New" w:eastAsia="Courier New" w:hAnsi="Courier New"/>
          <w:sz w:val="16"/>
          <w:szCs w:val="16"/>
          <w:color w:val="auto"/>
        </w:rPr>
        <w:t>SHARES AS TRUSTEE, INDEPENDENT FIDUCIARY AND/OR INVESTMENT MANAGER FOR VARIOUS LOCKHEED MARTIN CORPORATION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539830109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9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160" w:right="6939" w:hanging="731"/>
        <w:spacing w:after="0" w:line="290" w:lineRule="auto"/>
        <w:tabs>
          <w:tab w:leader="none" w:pos="94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LOCKHEED MARTIN CORP</w:t>
      </w:r>
    </w:p>
    <w:p>
      <w:pPr>
        <w:spacing w:after="0" w:line="169" w:lineRule="exact"/>
        <w:rPr>
          <w:rFonts w:ascii="Courier New" w:cs="Courier New" w:eastAsia="Courier New" w:hAnsi="Courier New"/>
          <w:sz w:val="16"/>
          <w:szCs w:val="16"/>
          <w:color w:val="auto"/>
        </w:rPr>
      </w:pPr>
    </w:p>
    <w:p>
      <w:pPr>
        <w:ind w:left="1160" w:right="4319" w:hanging="731"/>
        <w:spacing w:after="0" w:line="235" w:lineRule="auto"/>
        <w:tabs>
          <w:tab w:leader="none" w:pos="94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6801 ROCKLEDGE DRIVE</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BETHESDA, MD 20817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CORPORATION AND ANY OTHER REPORTING PERSON</w:t>
      </w:r>
    </w:p>
    <w:p>
      <w:pPr>
        <w:ind w:left="1160"/>
        <w:spacing w:after="0" w:line="238" w:lineRule="auto"/>
        <w:rPr>
          <w:sz w:val="20"/>
          <w:szCs w:val="20"/>
          <w:color w:val="auto"/>
        </w:rPr>
      </w:pPr>
      <w:r>
        <w:rPr>
          <w:rFonts w:ascii="Courier New" w:cs="Courier New" w:eastAsia="Courier New" w:hAnsi="Courier New"/>
          <w:sz w:val="18"/>
          <w:szCs w:val="18"/>
          <w:color w:val="auto"/>
        </w:rPr>
        <w:t>IDENTIFIED ON THE SECOND PART OF THE COVER PAGES HERETO</w:t>
      </w:r>
    </w:p>
    <w:p>
      <w:pPr>
        <w:spacing w:after="0" w:line="207" w:lineRule="exact"/>
        <w:rPr>
          <w:sz w:val="20"/>
          <w:szCs w:val="20"/>
          <w:color w:val="auto"/>
        </w:rPr>
      </w:pPr>
    </w:p>
    <w:p>
      <w:pPr>
        <w:ind w:left="1160" w:right="4099" w:hanging="731"/>
        <w:spacing w:after="0" w:line="235" w:lineRule="auto"/>
        <w:tabs>
          <w:tab w:leader="none" w:pos="9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160" w:right="4199" w:hanging="731"/>
        <w:spacing w:after="0" w:line="235" w:lineRule="auto"/>
        <w:tabs>
          <w:tab w:leader="none" w:pos="94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960" w:hanging="531"/>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539830109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12 (TYPE OF REPORTING PERSON) OF THE COVER PAGE</w:t>
      </w:r>
    </w:p>
    <w:p>
      <w:pPr>
        <w:spacing w:after="0" w:line="4" w:lineRule="exact"/>
        <w:rPr>
          <w:sz w:val="20"/>
          <w:szCs w:val="20"/>
          <w:color w:val="auto"/>
        </w:rPr>
      </w:pPr>
    </w:p>
    <w:p>
      <w:pPr>
        <w:ind w:left="960" w:right="2839"/>
        <w:spacing w:after="0" w:line="290"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p>
      <w:pPr>
        <w:sectPr>
          <w:pgSz w:w="11900" w:h="16838" w:orient="portrait"/>
          <w:cols w:equalWidth="0" w:num="1">
            <w:col w:w="10219"/>
          </w:cols>
          <w:pgMar w:left="24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6"/>
          <w:szCs w:val="16"/>
          <w:color w:val="auto"/>
        </w:rPr>
        <w:t>THE COVER PAGES.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SYMBOL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CATEGORY</w:t>
      </w:r>
    </w:p>
    <w:p>
      <w:pPr>
        <w:spacing w:after="0" w:line="200" w:lineRule="exact"/>
        <w:rPr>
          <w:sz w:val="20"/>
          <w:szCs w:val="20"/>
          <w:color w:val="auto"/>
        </w:rPr>
      </w:pPr>
    </w:p>
    <w:p>
      <w:pPr>
        <w:sectPr>
          <w:pgSz w:w="11900" w:h="16838" w:orient="portrait"/>
          <w:cols w:equalWidth="0" w:num="2">
            <w:col w:w="1720" w:space="720"/>
            <w:col w:w="7779"/>
          </w:cols>
          <w:pgMar w:left="240" w:top="142" w:right="1440" w:bottom="1440" w:gutter="0" w:footer="0" w:header="0"/>
          <w:type w:val="continuous"/>
        </w:sectPr>
      </w:pP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BK</w:t>
      </w:r>
    </w:p>
    <w:p>
      <w:pPr>
        <w:ind w:left="1060"/>
        <w:spacing w:after="0" w:line="238" w:lineRule="auto"/>
        <w:rPr>
          <w:sz w:val="20"/>
          <w:szCs w:val="20"/>
          <w:color w:val="auto"/>
        </w:rPr>
      </w:pPr>
      <w:r>
        <w:rPr>
          <w:rFonts w:ascii="Courier New" w:cs="Courier New" w:eastAsia="Courier New" w:hAnsi="Courier New"/>
          <w:sz w:val="18"/>
          <w:szCs w:val="18"/>
          <w:color w:val="auto"/>
        </w:rPr>
        <w:t>IC</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BANK AS DEFINED IN SECTION 3(A) (6) OF THE ACT.</w:t>
      </w:r>
    </w:p>
    <w:p>
      <w:pPr>
        <w:ind w:left="220"/>
        <w:spacing w:after="0" w:line="238" w:lineRule="auto"/>
        <w:rPr>
          <w:sz w:val="20"/>
          <w:szCs w:val="20"/>
          <w:color w:val="auto"/>
        </w:rPr>
      </w:pPr>
      <w:r>
        <w:rPr>
          <w:rFonts w:ascii="Courier New" w:cs="Courier New" w:eastAsia="Courier New" w:hAnsi="Courier New"/>
          <w:sz w:val="18"/>
          <w:szCs w:val="18"/>
          <w:color w:val="auto"/>
        </w:rPr>
        <w:t>INSURANCE COMPANY AS DEFINED IN SECTION 3 (A) (19)</w:t>
      </w:r>
    </w:p>
    <w:p>
      <w:pPr>
        <w:ind w:left="320"/>
        <w:spacing w:after="0"/>
        <w:rPr>
          <w:sz w:val="20"/>
          <w:szCs w:val="20"/>
          <w:color w:val="auto"/>
        </w:rPr>
      </w:pPr>
      <w:r>
        <w:rPr>
          <w:rFonts w:ascii="Courier New" w:cs="Courier New" w:eastAsia="Courier New" w:hAnsi="Courier New"/>
          <w:sz w:val="18"/>
          <w:szCs w:val="18"/>
          <w:color w:val="auto"/>
        </w:rPr>
        <w:t>OF THE ACT</w:t>
      </w:r>
    </w:p>
    <w:p>
      <w:pPr>
        <w:ind w:left="220"/>
        <w:spacing w:after="0" w:line="237" w:lineRule="auto"/>
        <w:rPr>
          <w:sz w:val="20"/>
          <w:szCs w:val="20"/>
          <w:color w:val="auto"/>
        </w:rPr>
      </w:pPr>
      <w:r>
        <w:rPr>
          <w:rFonts w:ascii="Courier New" w:cs="Courier New" w:eastAsia="Courier New" w:hAnsi="Courier New"/>
          <w:sz w:val="18"/>
          <w:szCs w:val="18"/>
          <w:color w:val="auto"/>
        </w:rPr>
        <w:t>INVESTMENT COMPANY REGISTERED UNDER SECTION 8 OF</w:t>
      </w:r>
    </w:p>
    <w:p>
      <w:pPr>
        <w:ind w:left="320"/>
        <w:spacing w:after="0" w:line="238" w:lineRule="auto"/>
        <w:rPr>
          <w:sz w:val="20"/>
          <w:szCs w:val="20"/>
          <w:color w:val="auto"/>
        </w:rPr>
      </w:pPr>
      <w:r>
        <w:rPr>
          <w:rFonts w:ascii="Courier New" w:cs="Courier New" w:eastAsia="Courier New" w:hAnsi="Courier New"/>
          <w:sz w:val="18"/>
          <w:szCs w:val="18"/>
          <w:color w:val="auto"/>
        </w:rPr>
        <w:t>THE INVESTMENT COMPANY ACT OF 1940.</w:t>
      </w:r>
    </w:p>
    <w:p>
      <w:pPr>
        <w:ind w:left="220"/>
        <w:spacing w:after="0"/>
        <w:rPr>
          <w:sz w:val="20"/>
          <w:szCs w:val="20"/>
          <w:color w:val="auto"/>
        </w:rPr>
      </w:pPr>
      <w:r>
        <w:rPr>
          <w:rFonts w:ascii="Courier New" w:cs="Courier New" w:eastAsia="Courier New" w:hAnsi="Courier New"/>
          <w:sz w:val="18"/>
          <w:szCs w:val="18"/>
          <w:color w:val="auto"/>
        </w:rPr>
        <w:t>AN INVESTMENT ADVISOR IN ACCORDANCE WITH RULE</w:t>
      </w:r>
    </w:p>
    <w:p>
      <w:pPr>
        <w:ind w:left="320"/>
        <w:spacing w:after="0" w:line="237" w:lineRule="auto"/>
        <w:rPr>
          <w:sz w:val="20"/>
          <w:szCs w:val="20"/>
          <w:color w:val="auto"/>
        </w:rPr>
      </w:pPr>
      <w:r>
        <w:rPr>
          <w:rFonts w:ascii="Courier New" w:cs="Courier New" w:eastAsia="Courier New" w:hAnsi="Courier New"/>
          <w:sz w:val="18"/>
          <w:szCs w:val="18"/>
          <w:color w:val="auto"/>
        </w:rPr>
        <w:t>13D-1(B) (1) (II) (E).</w:t>
      </w:r>
    </w:p>
    <w:p>
      <w:pPr>
        <w:spacing w:after="0"/>
        <w:rPr>
          <w:sz w:val="20"/>
          <w:szCs w:val="20"/>
          <w:color w:val="auto"/>
        </w:rPr>
      </w:pPr>
      <w:r>
        <w:rPr>
          <w:rFonts w:ascii="Courier New" w:cs="Courier New" w:eastAsia="Courier New" w:hAnsi="Courier New"/>
          <w:sz w:val="18"/>
          <w:szCs w:val="18"/>
          <w:color w:val="auto"/>
        </w:rPr>
        <w:t>AN EMPLOYEE BENEFIT PLAN OR ENDOWMENT FUND IN</w:t>
      </w:r>
    </w:p>
    <w:p>
      <w:pPr>
        <w:ind w:left="320"/>
        <w:spacing w:after="0" w:line="237" w:lineRule="auto"/>
        <w:rPr>
          <w:sz w:val="20"/>
          <w:szCs w:val="20"/>
          <w:color w:val="auto"/>
        </w:rPr>
      </w:pPr>
      <w:r>
        <w:rPr>
          <w:rFonts w:ascii="Courier New" w:cs="Courier New" w:eastAsia="Courier New" w:hAnsi="Courier New"/>
          <w:sz w:val="18"/>
          <w:szCs w:val="18"/>
          <w:color w:val="auto"/>
        </w:rPr>
        <w:t>ACCORDANCE WITH RULE 13D-1(B) (1) (II) (F) .</w:t>
      </w:r>
    </w:p>
    <w:p>
      <w:pPr>
        <w:spacing w:after="0"/>
        <w:rPr>
          <w:sz w:val="20"/>
          <w:szCs w:val="20"/>
          <w:color w:val="auto"/>
        </w:rPr>
      </w:pPr>
      <w:r>
        <w:rPr>
          <w:rFonts w:ascii="Courier New" w:cs="Courier New" w:eastAsia="Courier New" w:hAnsi="Courier New"/>
          <w:sz w:val="18"/>
          <w:szCs w:val="18"/>
          <w:color w:val="auto"/>
        </w:rPr>
        <w:t>A PARENT HOLDING COMPANY OR CONTROL PERSON IN</w:t>
      </w:r>
    </w:p>
    <w:p>
      <w:pPr>
        <w:ind w:left="320"/>
        <w:spacing w:after="0" w:line="237" w:lineRule="auto"/>
        <w:rPr>
          <w:sz w:val="20"/>
          <w:szCs w:val="20"/>
          <w:color w:val="auto"/>
        </w:rPr>
      </w:pPr>
      <w:r>
        <w:rPr>
          <w:rFonts w:ascii="Courier New" w:cs="Courier New" w:eastAsia="Courier New" w:hAnsi="Courier New"/>
          <w:sz w:val="18"/>
          <w:szCs w:val="18"/>
          <w:color w:val="auto"/>
        </w:rPr>
        <w:t>ACCORDANCE WITH RULE 13D-1(B)(1)(II) (G).</w:t>
      </w:r>
    </w:p>
    <w:p>
      <w:pPr>
        <w:spacing w:after="0" w:line="238" w:lineRule="auto"/>
        <w:rPr>
          <w:sz w:val="20"/>
          <w:szCs w:val="20"/>
          <w:color w:val="auto"/>
        </w:rPr>
      </w:pPr>
      <w:r>
        <w:rPr>
          <w:rFonts w:ascii="Courier New" w:cs="Courier New" w:eastAsia="Courier New" w:hAnsi="Courier New"/>
          <w:sz w:val="18"/>
          <w:szCs w:val="18"/>
          <w:color w:val="auto"/>
        </w:rPr>
        <w:t>A SAVINGS ASSOCIATIONS AS DEFINED IN SECTION 3(B)</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OF THE FEDERAL DEPOSIT INSURANCE ACT (12 U.S.C. 1813).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CHURCH PLAN THAT IS EXCLUDED FROM THE DEFINITION OF</w:t>
      </w:r>
    </w:p>
    <w:p>
      <w:pPr>
        <w:ind w:left="320"/>
        <w:spacing w:after="0" w:line="238" w:lineRule="auto"/>
        <w:rPr>
          <w:sz w:val="20"/>
          <w:szCs w:val="20"/>
          <w:color w:val="auto"/>
        </w:rPr>
      </w:pPr>
      <w:r>
        <w:rPr>
          <w:rFonts w:ascii="Courier New" w:cs="Courier New" w:eastAsia="Courier New" w:hAnsi="Courier New"/>
          <w:sz w:val="18"/>
          <w:szCs w:val="18"/>
          <w:color w:val="auto"/>
        </w:rPr>
        <w:t>AN INVESTMENT COMPANY UNDER SECTION 3(C)(14) OF THE</w:t>
      </w:r>
    </w:p>
    <w:p>
      <w:pPr>
        <w:ind w:left="320"/>
        <w:spacing w:after="0"/>
        <w:rPr>
          <w:sz w:val="20"/>
          <w:szCs w:val="20"/>
          <w:color w:val="auto"/>
        </w:rPr>
      </w:pPr>
      <w:r>
        <w:rPr>
          <w:rFonts w:ascii="Courier New" w:cs="Courier New" w:eastAsia="Courier New" w:hAnsi="Courier New"/>
          <w:sz w:val="18"/>
          <w:szCs w:val="18"/>
          <w:color w:val="auto"/>
        </w:rPr>
        <w:t>INVESTMENT COMPANY ACT OF 1940.</w:t>
      </w:r>
    </w:p>
    <w:p>
      <w:pPr>
        <w:spacing w:after="0" w:line="200" w:lineRule="exact"/>
        <w:rPr>
          <w:sz w:val="20"/>
          <w:szCs w:val="20"/>
          <w:color w:val="auto"/>
        </w:rPr>
      </w:pPr>
    </w:p>
    <w:p>
      <w:pPr>
        <w:sectPr>
          <w:pgSz w:w="11900" w:h="16838" w:orient="portrait"/>
          <w:cols w:equalWidth="0" w:num="2">
            <w:col w:w="1280" w:space="620"/>
            <w:col w:w="8319"/>
          </w:cols>
          <w:pgMar w:left="240" w:top="14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539830109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9 Pages</w:t>
      </w:r>
    </w:p>
    <w:p>
      <w:pPr>
        <w:spacing w:after="0" w:line="200" w:lineRule="exact"/>
        <w:rPr>
          <w:sz w:val="20"/>
          <w:szCs w:val="20"/>
          <w:color w:val="auto"/>
        </w:rPr>
      </w:pPr>
    </w:p>
    <w:p>
      <w:pPr>
        <w:sectPr>
          <w:pgSz w:w="11900" w:h="16838" w:orient="portrait"/>
          <w:cols w:equalWidth="0" w:num="3">
            <w:col w:w="2000" w:space="320"/>
            <w:col w:w="540" w:space="720"/>
            <w:col w:w="6639"/>
          </w:cols>
          <w:pgMar w:left="240" w:top="142" w:right="1440" w:bottom="1440" w:gutter="0" w:footer="0" w:header="0"/>
          <w:type w:val="continuous"/>
        </w:sect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ALL OF THE SECURITIES ARE BENEFICIALLY OWNED BY STATE STREET CORPORATION AND ITS DIRECT OR INDIRECT SUBSIDIARIES IN THEIR VARIOUS FIDUCIARY AND OTHER CAPACITIES. AS A RESULT, ANOTHER ENTITY IN EVERY INSTANCE IS ENTITLED TO DIVIDENDS OR PROCEEDS OF SALE. STATE STREET BANK AND TRUST COMPANY IS THE TRUSTEE, INDEPENDENT FIDUCIARY AND INVESTMENT MANAGER FOR</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LOCKHEED MARTIN CORP COMMON STOCK IN VARIOUS LOCKHEED MARTIN PLANS (SEE EXHIBIT 2) IN THE LOCKHEED MARTIN CORPORATION DEFINED CONTRIBUTION PLANS MASTER TRUST. THIS TRUST BENEFICIALLY OWNS 16.9% OF THE COMMON STOCK OF LOCKHEED MARTIN CORP. IN THIS CAPACITY, STATE STREET BANK AND TRUST COMPANY HAS DISPOSITIVE POWER AND VOTING POWER OVER THE SHARES IN CERTAIN CIRCUMSTANCES.</w:t>
      </w:r>
    </w:p>
    <w:p>
      <w:pPr>
        <w:spacing w:after="0" w:line="210"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MEMEBERS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1440" w:gutter="0" w:footer="0" w:header="0"/>
          <w:type w:val="continuous"/>
        </w:sectPr>
      </w:pPr>
    </w:p>
    <w:bookmarkStart w:id="4" w:name="page5"/>
    <w:bookmarkEnd w:id="4"/>
    <w:p>
      <w:pPr>
        <w:spacing w:after="0" w:line="11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539830109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9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 FEBRUARY 2012</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J. MALERBA</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CORPORATION CONTROLLER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 FEBRUARY 2012</w:t>
      </w:r>
    </w:p>
    <w:p>
      <w:pPr>
        <w:spacing w:after="0" w:line="238" w:lineRule="auto"/>
        <w:rPr>
          <w:sz w:val="20"/>
          <w:szCs w:val="20"/>
          <w:color w:val="auto"/>
        </w:rPr>
      </w:pPr>
      <w:r>
        <w:rPr>
          <w:rFonts w:ascii="Courier New" w:cs="Courier New" w:eastAsia="Courier New" w:hAnsi="Courier New"/>
          <w:sz w:val="18"/>
          <w:szCs w:val="18"/>
          <w:color w:val="auto"/>
        </w:rPr>
        <w:t>STATE STREET BANK AND TRUST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P. FAY</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539830109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9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ectPr>
          <w:pgSz w:w="11900" w:h="16838" w:orient="portrait"/>
          <w:cols w:equalWidth="0" w:num="1">
            <w:col w:w="10219"/>
          </w:cols>
          <w:pgMar w:left="240" w:top="1440" w:right="1440" w:bottom="132" w:gutter="0" w:footer="0" w:header="0"/>
        </w:sectPr>
      </w:pPr>
    </w:p>
    <w:bookmarkStart w:id="5" w:name="page6"/>
    <w:bookmarkEnd w:id="5"/>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20"/>
                <w:szCs w:val="20"/>
                <w:color w:val="auto"/>
              </w:rPr>
            </w:pPr>
            <w:r>
              <w:rPr>
                <w:rFonts w:ascii="Courier New" w:cs="Courier New" w:eastAsia="Courier New" w:hAnsi="Courier New"/>
                <w:sz w:val="18"/>
                <w:szCs w:val="18"/>
                <w:color w:val="auto"/>
              </w:rPr>
              <w:t>SUBSIDIARY</w:t>
            </w:r>
          </w:p>
        </w:tc>
        <w:tc>
          <w:tcPr>
            <w:tcW w:w="3100" w:type="dxa"/>
            <w:vAlign w:val="bottom"/>
          </w:tcPr>
          <w:p>
            <w:pPr>
              <w:ind w:left="9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BANK AND TRUST COMPANY</w:t>
            </w:r>
          </w:p>
        </w:tc>
        <w:tc>
          <w:tcPr>
            <w:tcW w:w="31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LIMITED</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LTD</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AUSTRALIA LIMITED</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ASIA LIMITED</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JAPAN CO., LTD.</w:t>
            </w:r>
          </w:p>
        </w:tc>
        <w:tc>
          <w:tcPr>
            <w:tcW w:w="31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GLOBAL ADVISORS FRANCE S.A.</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SSARIS ADVISORS LLC</w:t>
            </w:r>
          </w:p>
        </w:tc>
        <w:tc>
          <w:tcPr>
            <w:tcW w:w="31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NOTE : ALL OF THE LEGAL ENTITIES ABOVE ARE DIRECT OR INDIRECT SUBSIDIARIES OF STATE STREET CORPORATION. BENEFICIAL OWNERSHIP FOR STATE STREET BANK</w:t>
      </w:r>
    </w:p>
    <w:p>
      <w:pPr>
        <w:spacing w:after="0" w:line="6"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AND TRUST COMPANY IS REPORTED ON ITS OWN REPORTING PERSON COVER PAGE BECAUSE IT BENEFICIALLY OWNS MORE THAT FIVE PERCENT OF THE ISSUER.S COMMON STOCK. DO NOT ADD THE SHARES OR PERCENT OF CLASS REPORTED ON EACH REPORTING PERSON.S COVER PAGE OF THE ATTACHED SCHEDULE 13G TO DETERMINE THE TOTAL PERCENT OF CLASS BENEFICIALLY OWNED BY STATE STREET CORPORATION, AS THAT WILL RESULT IN DOUBLE COUNTING OF CERTAIN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539830109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9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8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ectPr>
          <w:pgSz w:w="11900" w:h="16838" w:orient="portrait"/>
          <w:cols w:equalWidth="0" w:num="1">
            <w:col w:w="10219"/>
          </w:cols>
          <w:pgMar w:left="240" w:top="344"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09 FEBRUARY 2012</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J. MALERBA</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CORPORATION CONTROLLER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 FEBRUARY 2012</w:t>
      </w:r>
    </w:p>
    <w:p>
      <w:pPr>
        <w:spacing w:after="0" w:line="238" w:lineRule="auto"/>
        <w:rPr>
          <w:sz w:val="20"/>
          <w:szCs w:val="20"/>
          <w:color w:val="auto"/>
        </w:rPr>
      </w:pPr>
      <w:r>
        <w:rPr>
          <w:rFonts w:ascii="Courier New" w:cs="Courier New" w:eastAsia="Courier New" w:hAnsi="Courier New"/>
          <w:sz w:val="18"/>
          <w:szCs w:val="18"/>
          <w:color w:val="auto"/>
        </w:rPr>
        <w:t>STATE STREET BANK AND TRUST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P. FAY</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539830109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9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CORPORATION CAPITAL ACCUMULATION PLAN</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CORPORATION OPERATION SUPPORT SAVINGS PLAN</w:t>
      </w:r>
    </w:p>
    <w:p>
      <w:pPr>
        <w:spacing w:after="0" w:line="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LOCKHEED MARTIN CORPORATION PERFORMANCE SHARING PLAN FOR BARGAINING EMPLOYEES</w:t>
      </w:r>
    </w:p>
    <w:p>
      <w:pPr>
        <w:spacing w:after="0" w:line="16" w:lineRule="exact"/>
        <w:rPr>
          <w:rFonts w:ascii="Courier New" w:cs="Courier New" w:eastAsia="Courier New" w:hAnsi="Courier New"/>
          <w:sz w:val="16"/>
          <w:szCs w:val="16"/>
          <w:color w:val="auto"/>
        </w:rPr>
      </w:pP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CORPORATION RETIREMENT SAVINGS PLAN FOR SALARIED EMPLOYEES</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CORPORATION SALARIED SAVINGS PLAN</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CORPORATION HOURLY CAPITAL ACCUMULATION PLAN</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CORPORATION HOURLY EMPLOYEE SAVINGS PLAN PLUS</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CORPORATION BASIC BENEFIT PLAN</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ESOP SALARIED SAVINGS PLAN</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HOURLY SAVINGS PLAN ESOP</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LOCKHEED MARTIN BASIC BENEFIT PLAN ESOP</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upperLetter"/>
      <w:start w:val="1"/>
    </w:lvl>
  </w:abstractNum>
  <w:abstractNum w:abstractNumId="11">
    <w:nsid w:val="DED7263"/>
    <w:multiLevelType w:val="hybridMultilevel"/>
    <w:lvl w:ilvl="0">
      <w:lvlJc w:val="left"/>
      <w:lvlText w:val="(%1)"/>
      <w:numFmt w:val="upperLetter"/>
      <w:start w:val="1"/>
    </w:lvl>
  </w:abstractNum>
  <w:abstractNum w:abstractNumId="12">
    <w:nsid w:val="7FDCC233"/>
    <w:multiLevelType w:val="hybridMultilevel"/>
    <w:lvl w:ilvl="0">
      <w:lvlJc w:val="left"/>
      <w:lvlText w:val="(%1)"/>
      <w:numFmt w:val="upperLetter"/>
      <w:start w:val="2"/>
    </w:lvl>
  </w:abstractNum>
  <w:abstractNum w:abstractNumId="13">
    <w:nsid w:val="1BEFD79F"/>
    <w:multiLevelType w:val="hybridMultilevel"/>
    <w:lvl w:ilvl="0">
      <w:lvlJc w:val="left"/>
      <w:lvlText w:val="(%1)"/>
      <w:numFmt w:val="upperLetter"/>
      <w:start w:val="3"/>
    </w:lvl>
  </w:abstractNum>
  <w:abstractNum w:abstractNumId="14">
    <w:nsid w:val="41A7C4C9"/>
    <w:multiLevelType w:val="hybridMultilevel"/>
    <w:lvl w:ilvl="0">
      <w:lvlJc w:val="left"/>
      <w:lvlText w:val="(%1)"/>
      <w:numFmt w:val="upperLetter"/>
      <w:start w:val="5"/>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2019-12-09T11:07:24Z</dcterms:created>
  <dcterms:modified xsi:type="dcterms:W3CDTF">2019-12-09T11:07:24Z</dcterms:modified>
</cp:coreProperties>
</file>